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52060" w14:textId="77777777" w:rsidR="00C22630" w:rsidRPr="00332121" w:rsidRDefault="00C22630" w:rsidP="00C22630">
      <w:pPr>
        <w:rPr>
          <w:rFonts w:ascii="Trebuchet MS" w:hAnsi="Trebuchet MS"/>
        </w:rPr>
      </w:pPr>
      <w:r w:rsidRPr="00332121">
        <w:rPr>
          <w:rFonts w:ascii="Trebuchet MS" w:hAnsi="Trebuchet MS"/>
          <w:noProof/>
          <w:lang w:val="es-ES" w:eastAsia="es-ES"/>
        </w:rPr>
        <w:drawing>
          <wp:anchor distT="0" distB="0" distL="114300" distR="114300" simplePos="0" relativeHeight="251659264" behindDoc="1" locked="0" layoutInCell="1" allowOverlap="1" wp14:anchorId="2437030B" wp14:editId="4CACA9EC">
            <wp:simplePos x="0" y="0"/>
            <wp:positionH relativeFrom="column">
              <wp:posOffset>1889760</wp:posOffset>
            </wp:positionH>
            <wp:positionV relativeFrom="paragraph">
              <wp:posOffset>-626745</wp:posOffset>
            </wp:positionV>
            <wp:extent cx="2141220" cy="1221743"/>
            <wp:effectExtent l="0" t="0" r="0" b="0"/>
            <wp:wrapNone/>
            <wp:docPr id="2" name="Imagen 2" descr="LOGO C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CNE"/>
                    <pic:cNvPicPr>
                      <a:picLocks noChangeAspect="1" noChangeArrowheads="1"/>
                    </pic:cNvPicPr>
                  </pic:nvPicPr>
                  <pic:blipFill>
                    <a:blip r:embed="rId8"/>
                    <a:srcRect/>
                    <a:stretch>
                      <a:fillRect/>
                    </a:stretch>
                  </pic:blipFill>
                  <pic:spPr bwMode="auto">
                    <a:xfrm>
                      <a:off x="0" y="0"/>
                      <a:ext cx="2141220" cy="122174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8B98E14" w14:textId="77777777" w:rsidR="0069156E" w:rsidRPr="00332121" w:rsidRDefault="0069156E" w:rsidP="00C22630">
      <w:pPr>
        <w:jc w:val="center"/>
        <w:outlineLvl w:val="0"/>
        <w:rPr>
          <w:rFonts w:ascii="Trajan Pro" w:hAnsi="Trajan Pro"/>
          <w:color w:val="000000"/>
          <w:sz w:val="16"/>
          <w:szCs w:val="16"/>
        </w:rPr>
      </w:pPr>
    </w:p>
    <w:p w14:paraId="46BB6011" w14:textId="77777777" w:rsidR="00C22630" w:rsidRPr="00332121" w:rsidRDefault="00C22630" w:rsidP="00C22630">
      <w:pPr>
        <w:jc w:val="center"/>
        <w:outlineLvl w:val="0"/>
        <w:rPr>
          <w:rFonts w:ascii="Trajan Pro" w:hAnsi="Trajan Pro"/>
          <w:color w:val="000000"/>
          <w:sz w:val="16"/>
          <w:szCs w:val="16"/>
        </w:rPr>
      </w:pPr>
      <w:r w:rsidRPr="00332121">
        <w:rPr>
          <w:rFonts w:ascii="Trajan Pro" w:hAnsi="Trajan Pro"/>
          <w:color w:val="000000"/>
          <w:sz w:val="16"/>
          <w:szCs w:val="16"/>
        </w:rPr>
        <w:t>República Dominicana</w:t>
      </w:r>
    </w:p>
    <w:p w14:paraId="77F98906" w14:textId="32846FC9" w:rsidR="0069156E" w:rsidRPr="00332121" w:rsidRDefault="0069156E" w:rsidP="0069156E">
      <w:pPr>
        <w:tabs>
          <w:tab w:val="left" w:pos="5570"/>
        </w:tabs>
        <w:spacing w:after="0" w:line="240" w:lineRule="auto"/>
        <w:jc w:val="center"/>
        <w:rPr>
          <w:rFonts w:ascii="Trebuchet MS" w:eastAsia="Times New Roman" w:hAnsi="Trebuchet MS" w:cs="Times New Roman"/>
          <w:sz w:val="24"/>
          <w:szCs w:val="24"/>
          <w:lang w:eastAsia="es-ES"/>
        </w:rPr>
      </w:pPr>
      <w:r w:rsidRPr="00332121">
        <w:rPr>
          <w:rFonts w:ascii="Times New Roman" w:eastAsia="Times New Roman" w:hAnsi="Times New Roman" w:cs="Times New Roman"/>
          <w:sz w:val="24"/>
          <w:szCs w:val="24"/>
          <w:lang w:val="es-ES_tradnl" w:eastAsia="es-ES"/>
        </w:rPr>
        <w:t xml:space="preserve">    </w:t>
      </w:r>
      <w:r w:rsidRPr="00332121">
        <w:rPr>
          <w:rFonts w:ascii="Trebuchet MS" w:eastAsia="Times New Roman" w:hAnsi="Trebuchet MS" w:cs="Times New Roman"/>
          <w:sz w:val="24"/>
          <w:szCs w:val="24"/>
          <w:lang w:eastAsia="es-ES"/>
        </w:rPr>
        <w:t>“</w:t>
      </w:r>
      <w:r w:rsidR="00812A16" w:rsidRPr="00332121">
        <w:rPr>
          <w:rFonts w:ascii="Trajan Pro" w:eastAsia="Times New Roman" w:hAnsi="Trajan Pro" w:cs="Times New Roman"/>
          <w:sz w:val="20"/>
          <w:szCs w:val="20"/>
          <w:lang w:val="es-ES_tradnl" w:eastAsia="es-ES"/>
        </w:rPr>
        <w:t>AÑO DEL FOMENTO DE LAS EXPORTACIONES</w:t>
      </w:r>
      <w:r w:rsidRPr="00332121">
        <w:rPr>
          <w:rFonts w:ascii="Trebuchet MS" w:eastAsia="Times New Roman" w:hAnsi="Trebuchet MS" w:cs="Times New Roman"/>
          <w:sz w:val="24"/>
          <w:szCs w:val="24"/>
          <w:lang w:eastAsia="es-ES"/>
        </w:rPr>
        <w:t>”</w:t>
      </w:r>
    </w:p>
    <w:p w14:paraId="742D495D" w14:textId="7546AF15" w:rsidR="0069156E" w:rsidRPr="00332121" w:rsidRDefault="0069156E" w:rsidP="00C22630">
      <w:pPr>
        <w:tabs>
          <w:tab w:val="left" w:pos="5570"/>
        </w:tabs>
        <w:jc w:val="center"/>
        <w:rPr>
          <w:rFonts w:ascii="Trajan Pro" w:hAnsi="Trajan Pro"/>
          <w:sz w:val="20"/>
          <w:szCs w:val="20"/>
        </w:rPr>
      </w:pPr>
      <w:r w:rsidRPr="00332121">
        <w:rPr>
          <w:rFonts w:ascii="Trajan Pro" w:hAnsi="Trajan Pro"/>
          <w:color w:val="000000"/>
          <w:sz w:val="20"/>
          <w:szCs w:val="20"/>
        </w:rPr>
        <w:t xml:space="preserve"> </w:t>
      </w:r>
    </w:p>
    <w:p w14:paraId="3588F2FE" w14:textId="56288315" w:rsidR="00C22630" w:rsidRPr="00332121" w:rsidRDefault="00B10700" w:rsidP="00C22630">
      <w:pPr>
        <w:tabs>
          <w:tab w:val="left" w:pos="5570"/>
        </w:tabs>
        <w:jc w:val="center"/>
        <w:outlineLvl w:val="0"/>
        <w:rPr>
          <w:rFonts w:ascii="Trajan Pro" w:hAnsi="Trajan Pro"/>
          <w:b/>
          <w:sz w:val="24"/>
          <w:szCs w:val="24"/>
        </w:rPr>
      </w:pPr>
      <w:bookmarkStart w:id="0" w:name="_GoBack"/>
      <w:bookmarkEnd w:id="0"/>
      <w:r w:rsidRPr="00B10700">
        <w:rPr>
          <w:rFonts w:ascii="Trajan Pro" w:hAnsi="Trajan Pro"/>
          <w:b/>
          <w:sz w:val="24"/>
          <w:szCs w:val="24"/>
        </w:rPr>
        <w:t>RESOLUCIÓN CNE-CD-0001</w:t>
      </w:r>
      <w:r w:rsidR="00812A16" w:rsidRPr="00B10700">
        <w:rPr>
          <w:rFonts w:ascii="Trajan Pro" w:hAnsi="Trajan Pro"/>
          <w:b/>
          <w:sz w:val="24"/>
          <w:szCs w:val="24"/>
        </w:rPr>
        <w:t>-2018</w:t>
      </w:r>
    </w:p>
    <w:p w14:paraId="61DEBFE1" w14:textId="7600416A" w:rsidR="00C22630" w:rsidRPr="00332121" w:rsidRDefault="005C6607" w:rsidP="00C22630">
      <w:pPr>
        <w:tabs>
          <w:tab w:val="left" w:pos="5570"/>
        </w:tabs>
        <w:jc w:val="both"/>
        <w:rPr>
          <w:rFonts w:ascii="Trajan Pro" w:hAnsi="Trajan Pro"/>
          <w:b/>
          <w:sz w:val="24"/>
          <w:szCs w:val="24"/>
        </w:rPr>
      </w:pPr>
      <w:r w:rsidRPr="00332121">
        <w:rPr>
          <w:rFonts w:ascii="Trajan Pro" w:hAnsi="Trajan Pro"/>
          <w:b/>
          <w:sz w:val="24"/>
          <w:szCs w:val="24"/>
        </w:rPr>
        <w:t>RECOMENDAC</w:t>
      </w:r>
      <w:r w:rsidR="00AB7453" w:rsidRPr="00332121">
        <w:rPr>
          <w:rFonts w:ascii="Trajan Pro" w:hAnsi="Trajan Pro"/>
          <w:b/>
          <w:sz w:val="24"/>
          <w:szCs w:val="24"/>
        </w:rPr>
        <w:t>IÓ</w:t>
      </w:r>
      <w:r w:rsidR="00641DEA" w:rsidRPr="00332121">
        <w:rPr>
          <w:rFonts w:ascii="Trajan Pro" w:hAnsi="Trajan Pro"/>
          <w:b/>
          <w:sz w:val="24"/>
          <w:szCs w:val="24"/>
        </w:rPr>
        <w:t>N A</w:t>
      </w:r>
      <w:r w:rsidR="00AB7453" w:rsidRPr="00332121">
        <w:rPr>
          <w:rFonts w:ascii="Trajan Pro" w:hAnsi="Trajan Pro"/>
          <w:b/>
          <w:sz w:val="24"/>
          <w:szCs w:val="24"/>
        </w:rPr>
        <w:t>L PODER EJECUTIVO SOBRE CONCESIÓ</w:t>
      </w:r>
      <w:r w:rsidR="00641DEA" w:rsidRPr="00332121">
        <w:rPr>
          <w:rFonts w:ascii="Trajan Pro" w:hAnsi="Trajan Pro"/>
          <w:b/>
          <w:sz w:val="24"/>
          <w:szCs w:val="24"/>
        </w:rPr>
        <w:t xml:space="preserve">N  DEFINITIVA PARA </w:t>
      </w:r>
      <w:r w:rsidRPr="00332121">
        <w:rPr>
          <w:rFonts w:ascii="Trajan Pro" w:hAnsi="Trajan Pro"/>
          <w:b/>
          <w:sz w:val="24"/>
          <w:szCs w:val="24"/>
        </w:rPr>
        <w:t>EXPLOTAC</w:t>
      </w:r>
      <w:r w:rsidR="00AB7453" w:rsidRPr="00332121">
        <w:rPr>
          <w:rFonts w:ascii="Trajan Pro" w:hAnsi="Trajan Pro"/>
          <w:b/>
          <w:sz w:val="24"/>
          <w:szCs w:val="24"/>
        </w:rPr>
        <w:t>IÓN DE OBRA DE GENERACIÓ</w:t>
      </w:r>
      <w:r w:rsidR="00641DEA" w:rsidRPr="00332121">
        <w:rPr>
          <w:rFonts w:ascii="Trajan Pro" w:hAnsi="Trajan Pro"/>
          <w:b/>
          <w:sz w:val="24"/>
          <w:szCs w:val="24"/>
        </w:rPr>
        <w:t xml:space="preserve">N ELÉCTRICA A PARTIR DE FUENTE PRIMARIA RENOVABLE DE ENERGIA SOLAR </w:t>
      </w:r>
      <w:r w:rsidR="00D4440D" w:rsidRPr="00332121">
        <w:rPr>
          <w:rFonts w:ascii="Trajan Pro" w:hAnsi="Trajan Pro"/>
          <w:b/>
          <w:sz w:val="24"/>
          <w:szCs w:val="24"/>
        </w:rPr>
        <w:t>(</w:t>
      </w:r>
      <w:r w:rsidR="00641DEA" w:rsidRPr="00332121">
        <w:rPr>
          <w:rFonts w:ascii="Trajan Pro" w:hAnsi="Trajan Pro"/>
          <w:b/>
          <w:sz w:val="24"/>
          <w:szCs w:val="24"/>
        </w:rPr>
        <w:t>FOTOVOLTAICA</w:t>
      </w:r>
      <w:r w:rsidR="00D4440D" w:rsidRPr="00332121">
        <w:rPr>
          <w:rFonts w:ascii="Trajan Pro" w:hAnsi="Trajan Pro"/>
          <w:b/>
          <w:sz w:val="24"/>
          <w:szCs w:val="24"/>
        </w:rPr>
        <w:t>)</w:t>
      </w:r>
      <w:r w:rsidR="00641DEA" w:rsidRPr="00332121">
        <w:rPr>
          <w:rFonts w:ascii="Trajan Pro" w:hAnsi="Trajan Pro"/>
          <w:b/>
          <w:sz w:val="24"/>
          <w:szCs w:val="24"/>
        </w:rPr>
        <w:t>, CON UNA CAPACIDAD INSTALA</w:t>
      </w:r>
      <w:r w:rsidR="00D4440D" w:rsidRPr="00332121">
        <w:rPr>
          <w:rFonts w:ascii="Trajan Pro" w:hAnsi="Trajan Pro"/>
          <w:b/>
          <w:sz w:val="24"/>
          <w:szCs w:val="24"/>
        </w:rPr>
        <w:t xml:space="preserve">DA </w:t>
      </w:r>
      <w:r w:rsidR="00641DEA" w:rsidRPr="00332121">
        <w:rPr>
          <w:rFonts w:ascii="Trajan Pro" w:hAnsi="Trajan Pro"/>
          <w:b/>
          <w:sz w:val="24"/>
          <w:szCs w:val="24"/>
        </w:rPr>
        <w:t xml:space="preserve">DE HASTA </w:t>
      </w:r>
      <w:r w:rsidR="00AB7453" w:rsidRPr="00332121">
        <w:rPr>
          <w:rFonts w:ascii="Trajan Pro" w:hAnsi="Trajan Pro"/>
          <w:b/>
          <w:sz w:val="24"/>
          <w:szCs w:val="24"/>
        </w:rPr>
        <w:t>40</w:t>
      </w:r>
      <w:r w:rsidR="009276E8" w:rsidRPr="00332121">
        <w:rPr>
          <w:rFonts w:ascii="Trajan Pro" w:hAnsi="Trajan Pro"/>
          <w:b/>
          <w:sz w:val="24"/>
          <w:szCs w:val="24"/>
        </w:rPr>
        <w:t xml:space="preserve"> MW.</w:t>
      </w:r>
      <w:r w:rsidR="009276E8" w:rsidRPr="00332121">
        <w:rPr>
          <w:rFonts w:ascii="Trajan Pro" w:hAnsi="Trajan Pro"/>
          <w:sz w:val="24"/>
          <w:szCs w:val="24"/>
          <w:lang w:val="es-ES_tradnl"/>
        </w:rPr>
        <w:t xml:space="preserve"> </w:t>
      </w:r>
      <w:r w:rsidR="009276E8" w:rsidRPr="00332121">
        <w:rPr>
          <w:rFonts w:ascii="Trajan Pro" w:hAnsi="Trajan Pro"/>
          <w:b/>
          <w:sz w:val="24"/>
          <w:szCs w:val="24"/>
          <w:lang w:val="es-ES_tradnl"/>
        </w:rPr>
        <w:t xml:space="preserve">PROYECTO DENOMINADO </w:t>
      </w:r>
      <w:r w:rsidR="009276E8" w:rsidRPr="00332121">
        <w:rPr>
          <w:rFonts w:ascii="Trajan Pro" w:hAnsi="Trajan Pro" w:cs="Trebuchet MS"/>
          <w:b/>
          <w:sz w:val="24"/>
          <w:szCs w:val="24"/>
        </w:rPr>
        <w:t xml:space="preserve">“PARQUE </w:t>
      </w:r>
      <w:r w:rsidR="00812A16" w:rsidRPr="00332121">
        <w:rPr>
          <w:rFonts w:ascii="Trajan Pro" w:hAnsi="Trajan Pro" w:cs="Trebuchet MS"/>
          <w:b/>
          <w:sz w:val="24"/>
          <w:szCs w:val="24"/>
        </w:rPr>
        <w:t>GEN</w:t>
      </w:r>
      <w:r w:rsidR="00AB7453" w:rsidRPr="00332121">
        <w:rPr>
          <w:rFonts w:ascii="Trajan Pro" w:hAnsi="Trajan Pro" w:cs="Trebuchet MS"/>
          <w:b/>
          <w:sz w:val="24"/>
          <w:szCs w:val="24"/>
        </w:rPr>
        <w:t>ERACIÓ</w:t>
      </w:r>
      <w:r w:rsidR="00812A16" w:rsidRPr="00332121">
        <w:rPr>
          <w:rFonts w:ascii="Trajan Pro" w:hAnsi="Trajan Pro" w:cs="Trebuchet MS"/>
          <w:b/>
          <w:sz w:val="24"/>
          <w:szCs w:val="24"/>
        </w:rPr>
        <w:t>N ELECTRO-SOLAR</w:t>
      </w:r>
      <w:r w:rsidR="009276E8" w:rsidRPr="00332121">
        <w:rPr>
          <w:rFonts w:ascii="Trajan Pro" w:hAnsi="Trajan Pro" w:cs="Trebuchet MS"/>
          <w:b/>
          <w:sz w:val="24"/>
          <w:szCs w:val="24"/>
        </w:rPr>
        <w:t>”.</w:t>
      </w:r>
    </w:p>
    <w:p w14:paraId="39741120" w14:textId="70416481" w:rsidR="00C22630" w:rsidRPr="00332121" w:rsidRDefault="009276E8" w:rsidP="00C22630">
      <w:pPr>
        <w:tabs>
          <w:tab w:val="left" w:pos="5570"/>
        </w:tabs>
        <w:jc w:val="both"/>
        <w:rPr>
          <w:rFonts w:ascii="Trajan Pro" w:hAnsi="Trajan Pro"/>
          <w:b/>
          <w:sz w:val="24"/>
          <w:szCs w:val="24"/>
        </w:rPr>
      </w:pPr>
      <w:r w:rsidRPr="00332121">
        <w:rPr>
          <w:rFonts w:ascii="Trajan Pro" w:hAnsi="Trajan Pro"/>
          <w:b/>
          <w:sz w:val="24"/>
          <w:szCs w:val="24"/>
        </w:rPr>
        <w:t>EMPLAZAMIENTO:</w:t>
      </w:r>
      <w:r w:rsidR="00AB7453" w:rsidRPr="00332121">
        <w:rPr>
          <w:rFonts w:ascii="Trajan Pro" w:hAnsi="Trajan Pro"/>
          <w:b/>
          <w:sz w:val="24"/>
          <w:szCs w:val="24"/>
        </w:rPr>
        <w:t xml:space="preserve"> </w:t>
      </w:r>
      <w:r w:rsidR="007E64D8" w:rsidRPr="00332121">
        <w:rPr>
          <w:rFonts w:ascii="Trajan Pro" w:hAnsi="Trajan Pro"/>
          <w:b/>
          <w:sz w:val="24"/>
          <w:szCs w:val="24"/>
        </w:rPr>
        <w:t>PROVINCIA DE</w:t>
      </w:r>
      <w:r w:rsidR="007D22FB" w:rsidRPr="00332121">
        <w:rPr>
          <w:rFonts w:ascii="Trajan Pro" w:hAnsi="Trajan Pro"/>
          <w:b/>
          <w:sz w:val="24"/>
          <w:szCs w:val="24"/>
        </w:rPr>
        <w:t xml:space="preserve"> AZUA</w:t>
      </w:r>
      <w:r w:rsidRPr="00332121">
        <w:rPr>
          <w:rFonts w:ascii="Trajan Pro" w:hAnsi="Trajan Pro"/>
          <w:b/>
          <w:sz w:val="24"/>
          <w:szCs w:val="24"/>
        </w:rPr>
        <w:t>, REPÚBLICA DOMINICANA.</w:t>
      </w:r>
    </w:p>
    <w:p w14:paraId="60A76795" w14:textId="0ABE79DE" w:rsidR="00812A16" w:rsidRPr="00B10700" w:rsidRDefault="00641DEA" w:rsidP="00C22630">
      <w:pPr>
        <w:tabs>
          <w:tab w:val="left" w:pos="5570"/>
        </w:tabs>
        <w:jc w:val="both"/>
        <w:rPr>
          <w:rFonts w:ascii="Trajan Pro" w:hAnsi="Trajan Pro"/>
          <w:b/>
          <w:sz w:val="24"/>
          <w:szCs w:val="24"/>
          <w:lang w:val="es-ES"/>
        </w:rPr>
      </w:pPr>
      <w:r w:rsidRPr="00B10700">
        <w:rPr>
          <w:rFonts w:ascii="Trajan Pro" w:hAnsi="Trajan Pro"/>
          <w:b/>
          <w:sz w:val="24"/>
          <w:szCs w:val="24"/>
          <w:lang w:val="es-ES"/>
        </w:rPr>
        <w:t xml:space="preserve">PETICIONARIA: </w:t>
      </w:r>
      <w:r w:rsidR="00812A16" w:rsidRPr="00B10700">
        <w:rPr>
          <w:rFonts w:ascii="Trajan Pro" w:hAnsi="Trajan Pro"/>
          <w:b/>
          <w:sz w:val="24"/>
          <w:szCs w:val="24"/>
          <w:lang w:val="es-ES"/>
        </w:rPr>
        <w:t>LEVITALS GRUPO INVERSOR, S.L.</w:t>
      </w:r>
      <w:r w:rsidR="00935FC2" w:rsidRPr="00B10700">
        <w:rPr>
          <w:rFonts w:ascii="Trajan Pro" w:hAnsi="Trajan Pro"/>
          <w:b/>
          <w:sz w:val="24"/>
          <w:szCs w:val="24"/>
          <w:lang w:val="es-ES"/>
        </w:rPr>
        <w:t>U.</w:t>
      </w:r>
      <w:r w:rsidR="00812A16" w:rsidRPr="00B10700">
        <w:rPr>
          <w:rFonts w:ascii="Trajan Pro" w:hAnsi="Trajan Pro"/>
          <w:b/>
          <w:sz w:val="24"/>
          <w:szCs w:val="24"/>
          <w:lang w:val="es-ES"/>
        </w:rPr>
        <w:t xml:space="preserve"> </w:t>
      </w:r>
    </w:p>
    <w:p w14:paraId="0AA8716C" w14:textId="385D44AC" w:rsidR="00C22630" w:rsidRPr="00332121" w:rsidRDefault="00C22630" w:rsidP="00C22630">
      <w:pPr>
        <w:ind w:right="-70"/>
        <w:jc w:val="both"/>
        <w:rPr>
          <w:rFonts w:ascii="Trebuchet MS" w:hAnsi="Trebuchet MS"/>
          <w:color w:val="000000"/>
          <w:sz w:val="24"/>
          <w:szCs w:val="24"/>
        </w:rPr>
      </w:pPr>
      <w:r w:rsidRPr="00332121">
        <w:rPr>
          <w:rFonts w:ascii="Trebuchet MS" w:hAnsi="Trebuchet MS"/>
          <w:color w:val="000000"/>
          <w:sz w:val="24"/>
          <w:szCs w:val="24"/>
        </w:rPr>
        <w:t xml:space="preserve">La COMISIÓN NACIONAL DE ENERGÍA (CNE), Institución Autónoma del Estado Dominicano con personalidad jurídica de derecho público, creada a los fines de elaborar y coordinar los proyectos de normativa legal y reglamentaria, proponer y adoptar políticas y normas, elaborar planes indicativos para el buen funcionamiento y desarrollo del sector energía, conforme las disposiciones de la Ley General de Electricidad marcada con el No. 125-01, </w:t>
      </w:r>
      <w:r w:rsidR="00935FC2">
        <w:rPr>
          <w:rFonts w:ascii="Trebuchet MS" w:hAnsi="Trebuchet MS"/>
          <w:color w:val="000000"/>
          <w:sz w:val="24"/>
          <w:szCs w:val="24"/>
        </w:rPr>
        <w:t>modificada por la Ley 186-07, de fecha 6 de agosto del 2007</w:t>
      </w:r>
      <w:r w:rsidRPr="00332121">
        <w:rPr>
          <w:rFonts w:ascii="Trebuchet MS" w:hAnsi="Trebuchet MS"/>
          <w:color w:val="000000"/>
          <w:sz w:val="24"/>
          <w:szCs w:val="24"/>
        </w:rPr>
        <w:t xml:space="preserve">; y </w:t>
      </w:r>
      <w:r w:rsidR="00935FC2">
        <w:rPr>
          <w:rFonts w:ascii="Trebuchet MS" w:hAnsi="Trebuchet MS"/>
          <w:color w:val="000000"/>
          <w:sz w:val="24"/>
          <w:szCs w:val="24"/>
        </w:rPr>
        <w:t xml:space="preserve">su </w:t>
      </w:r>
      <w:r w:rsidRPr="00332121">
        <w:rPr>
          <w:rFonts w:ascii="Trebuchet MS" w:hAnsi="Trebuchet MS"/>
          <w:color w:val="000000"/>
          <w:sz w:val="24"/>
          <w:szCs w:val="24"/>
        </w:rPr>
        <w:t xml:space="preserve">Reglamento </w:t>
      </w:r>
      <w:r w:rsidR="00935FC2">
        <w:rPr>
          <w:rFonts w:ascii="Trebuchet MS" w:hAnsi="Trebuchet MS"/>
          <w:color w:val="000000"/>
          <w:sz w:val="24"/>
          <w:szCs w:val="24"/>
        </w:rPr>
        <w:t xml:space="preserve">de </w:t>
      </w:r>
      <w:r w:rsidRPr="00332121">
        <w:rPr>
          <w:rFonts w:ascii="Trebuchet MS" w:hAnsi="Trebuchet MS"/>
          <w:color w:val="000000"/>
          <w:sz w:val="24"/>
          <w:szCs w:val="24"/>
        </w:rPr>
        <w:t xml:space="preserve">Aplicación, dictado mediante el Decreto No. 555-02 de fecha 19 de julio del 2002, y sus modificaciones; </w:t>
      </w:r>
    </w:p>
    <w:p w14:paraId="7B13FFBE" w14:textId="10920462" w:rsidR="00C22630" w:rsidRPr="00332121" w:rsidRDefault="005C6607" w:rsidP="00C22630">
      <w:pPr>
        <w:ind w:firstLine="720"/>
        <w:jc w:val="center"/>
        <w:outlineLvl w:val="0"/>
        <w:rPr>
          <w:rFonts w:ascii="Trajan Pro" w:hAnsi="Trajan Pro"/>
          <w:sz w:val="24"/>
          <w:szCs w:val="24"/>
        </w:rPr>
      </w:pPr>
      <w:r w:rsidRPr="00332121">
        <w:rPr>
          <w:rFonts w:ascii="Trajan Pro" w:hAnsi="Trajan Pro"/>
          <w:sz w:val="24"/>
          <w:szCs w:val="24"/>
        </w:rPr>
        <w:t>DICTA LA SIGUIENTE RESOLUCIÓ</w:t>
      </w:r>
      <w:r w:rsidR="00C22630" w:rsidRPr="00332121">
        <w:rPr>
          <w:rFonts w:ascii="Trajan Pro" w:hAnsi="Trajan Pro"/>
          <w:sz w:val="24"/>
          <w:szCs w:val="24"/>
        </w:rPr>
        <w:t>N:</w:t>
      </w:r>
    </w:p>
    <w:p w14:paraId="49470F1D" w14:textId="77777777" w:rsidR="00C22630" w:rsidRPr="00332121" w:rsidRDefault="00C22630" w:rsidP="00B92825">
      <w:pPr>
        <w:ind w:right="-88"/>
        <w:jc w:val="both"/>
        <w:rPr>
          <w:rFonts w:ascii="Trebuchet MS" w:hAnsi="Trebuchet MS"/>
          <w:color w:val="000000"/>
          <w:sz w:val="24"/>
          <w:szCs w:val="24"/>
        </w:rPr>
      </w:pPr>
      <w:r w:rsidRPr="00332121">
        <w:rPr>
          <w:rFonts w:ascii="Trebuchet MS" w:hAnsi="Trebuchet MS"/>
          <w:color w:val="000000"/>
          <w:sz w:val="24"/>
          <w:szCs w:val="24"/>
        </w:rPr>
        <w:t>CONSIDERANDO: Que la COMISIÓN NACIONAL DE ENERGÍA (CNE), es la institución del Estado Dominicano, con la atribución de dar seguimiento al cumplimiento de la Ley sobre Incentivo al Desarrollo de Fuentes Renovables de Energía y sus Regímenes Especiales, marcada con el No. 57-07 de fecha 07 de mayo del 2007, y el Reglamento para su Aplicación, dictado mediante Decreto No. 202-08 de fecha 30 de mayo del 2008, y sus respetivas modificaciones.</w:t>
      </w:r>
    </w:p>
    <w:p w14:paraId="461BA560" w14:textId="794943E4" w:rsidR="00C22630" w:rsidRPr="00332121" w:rsidRDefault="00C22630" w:rsidP="00B92825">
      <w:pPr>
        <w:ind w:right="-70"/>
        <w:jc w:val="both"/>
        <w:rPr>
          <w:rFonts w:ascii="Trebuchet MS" w:hAnsi="Trebuchet MS"/>
          <w:color w:val="FF0000"/>
          <w:sz w:val="24"/>
          <w:szCs w:val="24"/>
          <w:lang w:val="es-ES_tradnl"/>
        </w:rPr>
      </w:pPr>
      <w:r w:rsidRPr="00332121">
        <w:rPr>
          <w:rFonts w:ascii="Trebuchet MS" w:hAnsi="Trebuchet MS"/>
          <w:color w:val="000000"/>
          <w:sz w:val="24"/>
          <w:szCs w:val="24"/>
        </w:rPr>
        <w:lastRenderedPageBreak/>
        <w:t>CONSIDERANDO: Que la Empresa Peticionaria</w:t>
      </w:r>
      <w:r w:rsidR="009E2BA4" w:rsidRPr="00332121">
        <w:rPr>
          <w:rFonts w:ascii="Trebuchet MS" w:hAnsi="Trebuchet MS"/>
          <w:color w:val="000000"/>
          <w:sz w:val="24"/>
          <w:szCs w:val="24"/>
        </w:rPr>
        <w:t xml:space="preserve"> LEVITALS GRUPO INVERSOR, S.L.</w:t>
      </w:r>
      <w:r w:rsidR="00935FC2">
        <w:rPr>
          <w:rFonts w:ascii="Trebuchet MS" w:hAnsi="Trebuchet MS"/>
          <w:color w:val="000000"/>
          <w:sz w:val="24"/>
          <w:szCs w:val="24"/>
        </w:rPr>
        <w:t>U.</w:t>
      </w:r>
      <w:r w:rsidR="00B85831" w:rsidRPr="00332121">
        <w:rPr>
          <w:rFonts w:ascii="Trebuchet MS" w:hAnsi="Trebuchet MS"/>
          <w:sz w:val="24"/>
          <w:szCs w:val="24"/>
          <w:lang w:val="es-ES_tradnl"/>
        </w:rPr>
        <w:t>,</w:t>
      </w:r>
      <w:r w:rsidRPr="00332121">
        <w:rPr>
          <w:rFonts w:ascii="Trebuchet MS" w:hAnsi="Trebuchet MS"/>
          <w:sz w:val="24"/>
          <w:szCs w:val="24"/>
          <w:lang w:val="es-ES_tradnl"/>
        </w:rPr>
        <w:t xml:space="preserve"> es una </w:t>
      </w:r>
      <w:r w:rsidR="00B85831" w:rsidRPr="00332121">
        <w:rPr>
          <w:rFonts w:ascii="Trebuchet MS" w:hAnsi="Trebuchet MS"/>
          <w:sz w:val="24"/>
          <w:szCs w:val="24"/>
          <w:lang w:val="es-ES_tradnl"/>
        </w:rPr>
        <w:t>sociedad comercial</w:t>
      </w:r>
      <w:r w:rsidRPr="00332121">
        <w:rPr>
          <w:rFonts w:ascii="Trebuchet MS" w:hAnsi="Trebuchet MS"/>
          <w:sz w:val="24"/>
          <w:szCs w:val="24"/>
          <w:lang w:val="es-ES_tradnl"/>
        </w:rPr>
        <w:t xml:space="preserve"> organizada y existente </w:t>
      </w:r>
      <w:r w:rsidR="00F14CD3" w:rsidRPr="00332121">
        <w:rPr>
          <w:rFonts w:ascii="Trebuchet MS" w:hAnsi="Trebuchet MS"/>
          <w:sz w:val="24"/>
          <w:szCs w:val="24"/>
          <w:lang w:val="es-ES_tradnl"/>
        </w:rPr>
        <w:t>de conformidad con las leyes del Reino de Espa</w:t>
      </w:r>
      <w:r w:rsidR="00F14CD3" w:rsidRPr="00332121">
        <w:rPr>
          <w:rFonts w:ascii="Arial" w:hAnsi="Arial" w:cs="Arial"/>
          <w:sz w:val="24"/>
          <w:szCs w:val="24"/>
          <w:lang w:val="es-ES_tradnl"/>
        </w:rPr>
        <w:t>ña</w:t>
      </w:r>
      <w:r w:rsidRPr="00332121">
        <w:rPr>
          <w:rFonts w:ascii="Trebuchet MS" w:hAnsi="Trebuchet MS"/>
          <w:sz w:val="24"/>
          <w:szCs w:val="24"/>
          <w:lang w:val="es-ES_tradnl"/>
        </w:rPr>
        <w:t xml:space="preserve">, RNC No. </w:t>
      </w:r>
      <w:r w:rsidR="00536898" w:rsidRPr="00332121">
        <w:rPr>
          <w:rFonts w:ascii="Trebuchet MS" w:hAnsi="Trebuchet MS"/>
          <w:sz w:val="24"/>
          <w:szCs w:val="24"/>
          <w:lang w:val="es-ES_tradnl"/>
        </w:rPr>
        <w:t>1-30-88334-3</w:t>
      </w:r>
      <w:r w:rsidRPr="00332121">
        <w:rPr>
          <w:rFonts w:ascii="Trebuchet MS" w:hAnsi="Trebuchet MS"/>
          <w:sz w:val="24"/>
          <w:szCs w:val="24"/>
          <w:lang w:val="es-ES_tradnl"/>
        </w:rPr>
        <w:t xml:space="preserve">, Registro Mercantil No. </w:t>
      </w:r>
      <w:r w:rsidR="00383D1A" w:rsidRPr="00332121">
        <w:rPr>
          <w:rFonts w:ascii="Trebuchet MS" w:hAnsi="Trebuchet MS"/>
          <w:sz w:val="24"/>
          <w:szCs w:val="24"/>
          <w:lang w:val="es-ES_tradnl"/>
        </w:rPr>
        <w:t>6431</w:t>
      </w:r>
      <w:r w:rsidR="00F14CD3" w:rsidRPr="00332121">
        <w:rPr>
          <w:rFonts w:ascii="Trebuchet MS" w:hAnsi="Trebuchet MS"/>
          <w:sz w:val="24"/>
          <w:szCs w:val="24"/>
          <w:lang w:val="es-ES_tradnl"/>
        </w:rPr>
        <w:t>LA</w:t>
      </w:r>
      <w:r w:rsidR="00834ED6" w:rsidRPr="00332121">
        <w:rPr>
          <w:rFonts w:ascii="Trebuchet MS" w:hAnsi="Trebuchet MS"/>
          <w:sz w:val="24"/>
          <w:szCs w:val="24"/>
          <w:lang w:val="es-ES_tradnl"/>
        </w:rPr>
        <w:t>,</w:t>
      </w:r>
      <w:r w:rsidRPr="00332121">
        <w:rPr>
          <w:rFonts w:ascii="Trebuchet MS" w:hAnsi="Trebuchet MS"/>
          <w:sz w:val="24"/>
          <w:szCs w:val="24"/>
          <w:lang w:val="es-ES_tradnl"/>
        </w:rPr>
        <w:t xml:space="preserve"> con domicilio social en la Ave</w:t>
      </w:r>
      <w:r w:rsidR="00491895" w:rsidRPr="00332121">
        <w:rPr>
          <w:rFonts w:ascii="Trebuchet MS" w:hAnsi="Trebuchet MS"/>
          <w:sz w:val="24"/>
          <w:szCs w:val="24"/>
          <w:lang w:val="es-ES_tradnl"/>
        </w:rPr>
        <w:t xml:space="preserve">nida </w:t>
      </w:r>
      <w:r w:rsidR="00F14CD3" w:rsidRPr="00332121">
        <w:rPr>
          <w:rFonts w:ascii="Trebuchet MS" w:hAnsi="Trebuchet MS"/>
          <w:sz w:val="24"/>
          <w:szCs w:val="24"/>
          <w:lang w:val="es-ES_tradnl"/>
        </w:rPr>
        <w:t xml:space="preserve">Estados Unidos, Parque Empresarial </w:t>
      </w:r>
      <w:r w:rsidR="000812D5" w:rsidRPr="00332121">
        <w:rPr>
          <w:rFonts w:ascii="Trebuchet MS" w:hAnsi="Trebuchet MS"/>
          <w:sz w:val="24"/>
          <w:szCs w:val="24"/>
          <w:lang w:val="es-ES_tradnl"/>
        </w:rPr>
        <w:t>Bávaro</w:t>
      </w:r>
      <w:r w:rsidR="00F14CD3" w:rsidRPr="00332121">
        <w:rPr>
          <w:rFonts w:ascii="Trebuchet MS" w:hAnsi="Trebuchet MS"/>
          <w:sz w:val="24"/>
          <w:szCs w:val="24"/>
          <w:lang w:val="es-ES_tradnl"/>
        </w:rPr>
        <w:t xml:space="preserve">, Local 31, Municipio Higuey, Provincia La Altagracia, </w:t>
      </w:r>
      <w:r w:rsidR="00FA502E" w:rsidRPr="00332121">
        <w:rPr>
          <w:rFonts w:ascii="Trebuchet MS" w:hAnsi="Trebuchet MS"/>
          <w:sz w:val="24"/>
          <w:szCs w:val="24"/>
          <w:lang w:val="es-ES_tradnl"/>
        </w:rPr>
        <w:t>Republica Dominicana</w:t>
      </w:r>
      <w:r w:rsidRPr="00332121">
        <w:rPr>
          <w:rFonts w:ascii="Trebuchet MS" w:hAnsi="Trebuchet MS"/>
          <w:sz w:val="24"/>
          <w:szCs w:val="24"/>
          <w:lang w:val="es-ES_tradnl"/>
        </w:rPr>
        <w:t xml:space="preserve">; representada por </w:t>
      </w:r>
      <w:r w:rsidR="00E6397A" w:rsidRPr="00332121">
        <w:rPr>
          <w:rFonts w:ascii="Trebuchet MS" w:hAnsi="Trebuchet MS"/>
          <w:sz w:val="24"/>
          <w:szCs w:val="24"/>
          <w:lang w:val="es-ES_tradnl"/>
        </w:rPr>
        <w:t xml:space="preserve">Gerente </w:t>
      </w:r>
      <w:r w:rsidRPr="00332121">
        <w:rPr>
          <w:rFonts w:ascii="Trebuchet MS" w:hAnsi="Trebuchet MS"/>
          <w:sz w:val="24"/>
          <w:szCs w:val="24"/>
          <w:lang w:val="es-ES_tradnl"/>
        </w:rPr>
        <w:t xml:space="preserve">el </w:t>
      </w:r>
      <w:r w:rsidR="000812D5" w:rsidRPr="00332121">
        <w:rPr>
          <w:rFonts w:ascii="Trebuchet MS" w:hAnsi="Trebuchet MS"/>
          <w:sz w:val="24"/>
          <w:szCs w:val="24"/>
          <w:lang w:val="es-ES_tradnl"/>
        </w:rPr>
        <w:t>Sr. Jaime</w:t>
      </w:r>
      <w:r w:rsidR="00F14CD3" w:rsidRPr="00332121">
        <w:rPr>
          <w:rFonts w:ascii="Trebuchet MS" w:hAnsi="Trebuchet MS"/>
          <w:sz w:val="24"/>
          <w:szCs w:val="24"/>
          <w:lang w:val="es-ES_tradnl"/>
        </w:rPr>
        <w:t xml:space="preserve">  Eusebio Llinares Leicht</w:t>
      </w:r>
      <w:r w:rsidR="00E6397A" w:rsidRPr="00332121">
        <w:rPr>
          <w:rFonts w:ascii="Trebuchet MS" w:hAnsi="Trebuchet MS"/>
          <w:sz w:val="24"/>
          <w:szCs w:val="24"/>
          <w:lang w:val="es-ES_tradnl"/>
        </w:rPr>
        <w:t xml:space="preserve">, Pasaporte </w:t>
      </w:r>
      <w:r w:rsidR="0032220E" w:rsidRPr="00332121">
        <w:rPr>
          <w:rFonts w:ascii="Trebuchet MS" w:hAnsi="Trebuchet MS"/>
          <w:sz w:val="24"/>
          <w:szCs w:val="24"/>
          <w:lang w:val="es-ES_tradnl"/>
        </w:rPr>
        <w:t>No.</w:t>
      </w:r>
      <w:r w:rsidR="00AB7453" w:rsidRPr="00332121">
        <w:rPr>
          <w:rFonts w:ascii="Trebuchet MS" w:hAnsi="Trebuchet MS"/>
          <w:sz w:val="24"/>
          <w:szCs w:val="24"/>
          <w:lang w:val="es-ES_tradnl"/>
        </w:rPr>
        <w:t xml:space="preserve"> </w:t>
      </w:r>
      <w:r w:rsidR="00F14CD3" w:rsidRPr="00332121">
        <w:rPr>
          <w:rFonts w:ascii="Trebuchet MS" w:hAnsi="Trebuchet MS"/>
          <w:sz w:val="24"/>
          <w:szCs w:val="24"/>
          <w:lang w:val="es-ES_tradnl"/>
        </w:rPr>
        <w:t>AAD165245</w:t>
      </w:r>
      <w:r w:rsidRPr="00332121">
        <w:rPr>
          <w:rFonts w:ascii="Trebuchet MS" w:hAnsi="Trebuchet MS"/>
          <w:sz w:val="24"/>
          <w:szCs w:val="24"/>
          <w:lang w:val="es-ES_tradnl"/>
        </w:rPr>
        <w:t xml:space="preserve">, </w:t>
      </w:r>
      <w:r w:rsidR="00E6397A" w:rsidRPr="00332121">
        <w:rPr>
          <w:rFonts w:ascii="Trebuchet MS" w:hAnsi="Trebuchet MS"/>
          <w:sz w:val="24"/>
          <w:szCs w:val="24"/>
          <w:lang w:val="es-ES_tradnl"/>
        </w:rPr>
        <w:t>nacionalidad</w:t>
      </w:r>
      <w:r w:rsidR="00305530" w:rsidRPr="00332121">
        <w:rPr>
          <w:rFonts w:ascii="Trebuchet MS" w:hAnsi="Trebuchet MS"/>
          <w:sz w:val="24"/>
          <w:szCs w:val="24"/>
          <w:lang w:val="es-ES_tradnl"/>
        </w:rPr>
        <w:t xml:space="preserve"> </w:t>
      </w:r>
      <w:r w:rsidR="00F14CD3" w:rsidRPr="00332121">
        <w:rPr>
          <w:rFonts w:ascii="Trebuchet MS" w:hAnsi="Trebuchet MS"/>
          <w:sz w:val="24"/>
          <w:szCs w:val="24"/>
          <w:lang w:val="es-ES_tradnl"/>
        </w:rPr>
        <w:t>Espa</w:t>
      </w:r>
      <w:r w:rsidR="006C149F" w:rsidRPr="00332121">
        <w:rPr>
          <w:rFonts w:ascii="Trebuchet MS" w:hAnsi="Trebuchet MS"/>
          <w:sz w:val="24"/>
          <w:szCs w:val="24"/>
          <w:lang w:val="es-ES_tradnl"/>
        </w:rPr>
        <w:t>ñola</w:t>
      </w:r>
      <w:r w:rsidRPr="00332121">
        <w:rPr>
          <w:rFonts w:ascii="Trebuchet MS" w:hAnsi="Trebuchet MS"/>
          <w:sz w:val="24"/>
          <w:szCs w:val="24"/>
          <w:lang w:val="es-ES_tradnl"/>
        </w:rPr>
        <w:t xml:space="preserve">, mayor de edad, </w:t>
      </w:r>
      <w:r w:rsidR="008A38DE" w:rsidRPr="00332121">
        <w:rPr>
          <w:rFonts w:ascii="Trebuchet MS" w:hAnsi="Trebuchet MS"/>
          <w:sz w:val="24"/>
          <w:szCs w:val="24"/>
          <w:lang w:val="es-ES_tradnl"/>
        </w:rPr>
        <w:t>casado</w:t>
      </w:r>
      <w:r w:rsidRPr="00332121">
        <w:rPr>
          <w:rFonts w:ascii="Trebuchet MS" w:hAnsi="Trebuchet MS"/>
          <w:sz w:val="24"/>
          <w:szCs w:val="24"/>
          <w:lang w:val="es-ES_tradnl"/>
        </w:rPr>
        <w:t>, domiciliado y residente en esta ciudad.</w:t>
      </w:r>
    </w:p>
    <w:p w14:paraId="4F2CE642" w14:textId="17AD9567" w:rsidR="001221F7" w:rsidRPr="00332121" w:rsidRDefault="00C22630" w:rsidP="00B92825">
      <w:pPr>
        <w:ind w:right="20"/>
        <w:jc w:val="both"/>
        <w:rPr>
          <w:rFonts w:ascii="Trebuchet MS" w:hAnsi="Trebuchet MS" w:cs="Trebuchet MS"/>
          <w:sz w:val="24"/>
          <w:szCs w:val="24"/>
        </w:rPr>
      </w:pPr>
      <w:r w:rsidRPr="00332121">
        <w:rPr>
          <w:rFonts w:ascii="Trebuchet MS" w:hAnsi="Trebuchet MS" w:cs="Trebuchet MS"/>
          <w:color w:val="000000"/>
          <w:sz w:val="24"/>
          <w:szCs w:val="24"/>
        </w:rPr>
        <w:t xml:space="preserve">CONSIDERANDO: </w:t>
      </w:r>
      <w:r w:rsidRPr="00332121">
        <w:rPr>
          <w:rFonts w:ascii="Trebuchet MS" w:hAnsi="Trebuchet MS" w:cs="Trebuchet MS"/>
          <w:sz w:val="24"/>
          <w:szCs w:val="24"/>
        </w:rPr>
        <w:t xml:space="preserve">Que </w:t>
      </w:r>
      <w:r w:rsidR="00812A16" w:rsidRPr="00332121">
        <w:rPr>
          <w:rFonts w:ascii="Trebuchet MS" w:hAnsi="Trebuchet MS" w:cs="Trebuchet MS"/>
          <w:sz w:val="24"/>
          <w:szCs w:val="24"/>
        </w:rPr>
        <w:t>en fecha 11</w:t>
      </w:r>
      <w:r w:rsidR="00FA502E" w:rsidRPr="00332121">
        <w:rPr>
          <w:rFonts w:ascii="Trebuchet MS" w:hAnsi="Trebuchet MS" w:cs="Trebuchet MS"/>
          <w:sz w:val="24"/>
          <w:szCs w:val="24"/>
        </w:rPr>
        <w:t xml:space="preserve"> de </w:t>
      </w:r>
      <w:r w:rsidR="00812A16" w:rsidRPr="00332121">
        <w:rPr>
          <w:rFonts w:ascii="Trebuchet MS" w:hAnsi="Trebuchet MS" w:cs="Trebuchet MS"/>
          <w:sz w:val="24"/>
          <w:szCs w:val="24"/>
        </w:rPr>
        <w:t>agosto</w:t>
      </w:r>
      <w:r w:rsidR="00FA502E" w:rsidRPr="00332121">
        <w:rPr>
          <w:rFonts w:ascii="Trebuchet MS" w:hAnsi="Trebuchet MS" w:cs="Trebuchet MS"/>
          <w:sz w:val="24"/>
          <w:szCs w:val="24"/>
        </w:rPr>
        <w:t xml:space="preserve"> del 201</w:t>
      </w:r>
      <w:r w:rsidR="00812A16" w:rsidRPr="00332121">
        <w:rPr>
          <w:rFonts w:ascii="Trebuchet MS" w:hAnsi="Trebuchet MS" w:cs="Trebuchet MS"/>
          <w:sz w:val="24"/>
          <w:szCs w:val="24"/>
        </w:rPr>
        <w:t>4</w:t>
      </w:r>
      <w:r w:rsidR="00FA502E" w:rsidRPr="00332121">
        <w:rPr>
          <w:rFonts w:ascii="Trebuchet MS" w:hAnsi="Trebuchet MS" w:cs="Trebuchet MS"/>
          <w:sz w:val="24"/>
          <w:szCs w:val="24"/>
        </w:rPr>
        <w:t xml:space="preserve">, </w:t>
      </w:r>
      <w:r w:rsidRPr="00332121">
        <w:rPr>
          <w:rFonts w:ascii="Trebuchet MS" w:hAnsi="Trebuchet MS" w:cs="Trebuchet MS"/>
          <w:sz w:val="24"/>
          <w:szCs w:val="24"/>
        </w:rPr>
        <w:t xml:space="preserve">la </w:t>
      </w:r>
      <w:r w:rsidR="001221F7" w:rsidRPr="00332121">
        <w:rPr>
          <w:rFonts w:ascii="Trebuchet MS" w:hAnsi="Trebuchet MS"/>
          <w:color w:val="000000"/>
          <w:sz w:val="24"/>
          <w:szCs w:val="24"/>
        </w:rPr>
        <w:t xml:space="preserve">Comisión Nacional de Energía (CNE) </w:t>
      </w:r>
      <w:r w:rsidRPr="00332121">
        <w:rPr>
          <w:rFonts w:ascii="Trebuchet MS" w:hAnsi="Trebuchet MS" w:cs="Trebuchet MS"/>
          <w:sz w:val="24"/>
          <w:szCs w:val="24"/>
        </w:rPr>
        <w:t>mediante</w:t>
      </w:r>
      <w:r w:rsidR="002F4A8F" w:rsidRPr="00332121">
        <w:rPr>
          <w:rFonts w:ascii="Trebuchet MS" w:hAnsi="Trebuchet MS" w:cs="Trebuchet MS"/>
          <w:sz w:val="24"/>
          <w:szCs w:val="24"/>
        </w:rPr>
        <w:t xml:space="preserve"> Resolución</w:t>
      </w:r>
      <w:r w:rsidR="00812A16" w:rsidRPr="00332121">
        <w:rPr>
          <w:rFonts w:ascii="Trebuchet MS" w:hAnsi="Trebuchet MS" w:cs="Trebuchet MS"/>
          <w:sz w:val="24"/>
          <w:szCs w:val="24"/>
        </w:rPr>
        <w:t xml:space="preserve"> No. CNE-CP-0012</w:t>
      </w:r>
      <w:r w:rsidR="008A38DE" w:rsidRPr="00332121">
        <w:rPr>
          <w:rFonts w:ascii="Trebuchet MS" w:hAnsi="Trebuchet MS" w:cs="Trebuchet MS"/>
          <w:sz w:val="24"/>
          <w:szCs w:val="24"/>
        </w:rPr>
        <w:t>-201</w:t>
      </w:r>
      <w:r w:rsidR="00812A16" w:rsidRPr="00332121">
        <w:rPr>
          <w:rFonts w:ascii="Trebuchet MS" w:hAnsi="Trebuchet MS" w:cs="Trebuchet MS"/>
          <w:sz w:val="24"/>
          <w:szCs w:val="24"/>
        </w:rPr>
        <w:t>4</w:t>
      </w:r>
      <w:r w:rsidRPr="00332121">
        <w:rPr>
          <w:rFonts w:ascii="Trebuchet MS" w:hAnsi="Trebuchet MS" w:cs="Trebuchet MS"/>
          <w:sz w:val="24"/>
          <w:szCs w:val="24"/>
        </w:rPr>
        <w:t xml:space="preserve">, otorgó a la </w:t>
      </w:r>
      <w:r w:rsidR="00FA502E" w:rsidRPr="00332121">
        <w:rPr>
          <w:rFonts w:ascii="Trebuchet MS" w:hAnsi="Trebuchet MS" w:cs="Trebuchet MS"/>
          <w:sz w:val="24"/>
          <w:szCs w:val="24"/>
        </w:rPr>
        <w:t>Empresa</w:t>
      </w:r>
      <w:r w:rsidR="002F4A8F" w:rsidRPr="00332121">
        <w:rPr>
          <w:rFonts w:ascii="Trebuchet MS" w:hAnsi="Trebuchet MS"/>
          <w:color w:val="000000"/>
          <w:sz w:val="24"/>
          <w:szCs w:val="24"/>
        </w:rPr>
        <w:t xml:space="preserve"> </w:t>
      </w:r>
      <w:r w:rsidR="00812A16"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2F4A8F" w:rsidRPr="00332121">
        <w:rPr>
          <w:rFonts w:ascii="Trebuchet MS" w:hAnsi="Trebuchet MS"/>
          <w:sz w:val="24"/>
          <w:szCs w:val="24"/>
          <w:lang w:val="es-ES_tradnl"/>
        </w:rPr>
        <w:t xml:space="preserve">, </w:t>
      </w:r>
      <w:r w:rsidRPr="00332121">
        <w:rPr>
          <w:rFonts w:ascii="Trebuchet MS" w:hAnsi="Trebuchet MS" w:cs="Trebuchet MS"/>
          <w:sz w:val="24"/>
          <w:szCs w:val="24"/>
        </w:rPr>
        <w:t xml:space="preserve">una </w:t>
      </w:r>
      <w:r w:rsidR="00FA502E" w:rsidRPr="00332121">
        <w:rPr>
          <w:rFonts w:ascii="Trebuchet MS" w:hAnsi="Trebuchet MS" w:cs="Trebuchet MS"/>
          <w:sz w:val="24"/>
          <w:szCs w:val="24"/>
        </w:rPr>
        <w:t xml:space="preserve">Concesión Provisional </w:t>
      </w:r>
      <w:r w:rsidRPr="00332121">
        <w:rPr>
          <w:rFonts w:ascii="Trebuchet MS" w:hAnsi="Trebuchet MS" w:cs="Trebuchet MS"/>
          <w:sz w:val="24"/>
          <w:szCs w:val="24"/>
        </w:rPr>
        <w:t xml:space="preserve">para la realización de las prospecciones, análisis y estudios relativos a la </w:t>
      </w:r>
      <w:r w:rsidR="00812A16" w:rsidRPr="00332121">
        <w:rPr>
          <w:rFonts w:ascii="Trebuchet MS" w:hAnsi="Trebuchet MS" w:cs="Trebuchet MS"/>
          <w:sz w:val="24"/>
          <w:szCs w:val="24"/>
        </w:rPr>
        <w:t xml:space="preserve">instalación </w:t>
      </w:r>
      <w:r w:rsidRPr="00332121">
        <w:rPr>
          <w:rFonts w:ascii="Trebuchet MS" w:hAnsi="Trebuchet MS" w:cs="Trebuchet MS"/>
          <w:sz w:val="24"/>
          <w:szCs w:val="24"/>
        </w:rPr>
        <w:t xml:space="preserve">y explotación de </w:t>
      </w:r>
      <w:r w:rsidR="008A38DE" w:rsidRPr="00332121">
        <w:rPr>
          <w:rFonts w:ascii="Trebuchet MS" w:hAnsi="Trebuchet MS" w:cs="Trebuchet MS"/>
          <w:sz w:val="24"/>
          <w:szCs w:val="24"/>
        </w:rPr>
        <w:t xml:space="preserve">obras de </w:t>
      </w:r>
      <w:r w:rsidRPr="00332121">
        <w:rPr>
          <w:rFonts w:ascii="Trebuchet MS" w:hAnsi="Trebuchet MS" w:cs="Trebuchet MS"/>
          <w:sz w:val="24"/>
          <w:szCs w:val="24"/>
        </w:rPr>
        <w:t xml:space="preserve">generación de electricidad, a partir de fuentes primarias renovables de energía solar </w:t>
      </w:r>
      <w:r w:rsidR="00FA502E" w:rsidRPr="00332121">
        <w:rPr>
          <w:rFonts w:ascii="Trebuchet MS" w:hAnsi="Trebuchet MS" w:cs="Trebuchet MS"/>
          <w:sz w:val="24"/>
          <w:szCs w:val="24"/>
        </w:rPr>
        <w:t>(</w:t>
      </w:r>
      <w:r w:rsidRPr="00332121">
        <w:rPr>
          <w:rFonts w:ascii="Trebuchet MS" w:hAnsi="Trebuchet MS" w:cs="Trebuchet MS"/>
          <w:sz w:val="24"/>
          <w:szCs w:val="24"/>
        </w:rPr>
        <w:t>fotovoltaica</w:t>
      </w:r>
      <w:r w:rsidR="00FA502E" w:rsidRPr="00332121">
        <w:rPr>
          <w:rFonts w:ascii="Trebuchet MS" w:hAnsi="Trebuchet MS" w:cs="Trebuchet MS"/>
          <w:sz w:val="24"/>
          <w:szCs w:val="24"/>
        </w:rPr>
        <w:t>)</w:t>
      </w:r>
      <w:r w:rsidRPr="00332121">
        <w:rPr>
          <w:rFonts w:ascii="Trebuchet MS" w:hAnsi="Trebuchet MS" w:cs="Trebuchet MS"/>
          <w:sz w:val="24"/>
          <w:szCs w:val="24"/>
        </w:rPr>
        <w:t xml:space="preserve">, con una capacidad instalada de hasta </w:t>
      </w:r>
      <w:r w:rsidR="00812A16" w:rsidRPr="00332121">
        <w:rPr>
          <w:rFonts w:ascii="Trebuchet MS" w:hAnsi="Trebuchet MS" w:cs="Trebuchet MS"/>
          <w:sz w:val="24"/>
          <w:szCs w:val="24"/>
        </w:rPr>
        <w:t xml:space="preserve">Veinte </w:t>
      </w:r>
      <w:r w:rsidR="008A38DE" w:rsidRPr="00332121">
        <w:rPr>
          <w:rFonts w:ascii="Trebuchet MS" w:hAnsi="Trebuchet MS" w:cs="Trebuchet MS"/>
          <w:sz w:val="24"/>
          <w:szCs w:val="24"/>
        </w:rPr>
        <w:t>Megavatios (</w:t>
      </w:r>
      <w:r w:rsidR="00812A16" w:rsidRPr="00332121">
        <w:rPr>
          <w:rFonts w:ascii="Trebuchet MS" w:hAnsi="Trebuchet MS" w:cs="Trebuchet MS"/>
          <w:sz w:val="24"/>
          <w:szCs w:val="24"/>
        </w:rPr>
        <w:t>20</w:t>
      </w:r>
      <w:r w:rsidRPr="00332121">
        <w:rPr>
          <w:rFonts w:ascii="Trebuchet MS" w:hAnsi="Trebuchet MS" w:cs="Trebuchet MS"/>
          <w:sz w:val="24"/>
          <w:szCs w:val="24"/>
        </w:rPr>
        <w:t xml:space="preserve"> MW), </w:t>
      </w:r>
      <w:r w:rsidR="00FA502E" w:rsidRPr="00332121">
        <w:rPr>
          <w:rFonts w:ascii="Trebuchet MS" w:hAnsi="Trebuchet MS" w:cs="Trebuchet MS"/>
          <w:sz w:val="24"/>
          <w:szCs w:val="24"/>
        </w:rPr>
        <w:t xml:space="preserve">en el </w:t>
      </w:r>
      <w:r w:rsidR="008A38DE" w:rsidRPr="00332121">
        <w:rPr>
          <w:rFonts w:ascii="Trebuchet MS" w:hAnsi="Trebuchet MS" w:cs="Trebuchet MS"/>
          <w:sz w:val="24"/>
          <w:szCs w:val="24"/>
        </w:rPr>
        <w:t>proyecto denominado “Parque</w:t>
      </w:r>
      <w:r w:rsidR="00812A16" w:rsidRPr="00332121">
        <w:rPr>
          <w:rFonts w:ascii="Trebuchet MS" w:hAnsi="Trebuchet MS" w:cs="Trebuchet MS"/>
          <w:sz w:val="24"/>
          <w:szCs w:val="24"/>
        </w:rPr>
        <w:t xml:space="preserve"> Generación Electro-Solar</w:t>
      </w:r>
      <w:r w:rsidR="008A38DE" w:rsidRPr="00332121">
        <w:rPr>
          <w:rFonts w:ascii="Trebuchet MS" w:hAnsi="Trebuchet MS" w:cs="Trebuchet MS"/>
          <w:sz w:val="24"/>
          <w:szCs w:val="24"/>
        </w:rPr>
        <w:t xml:space="preserve">”, </w:t>
      </w:r>
      <w:r w:rsidR="00FA502E" w:rsidRPr="00332121">
        <w:rPr>
          <w:rFonts w:ascii="Trebuchet MS" w:hAnsi="Trebuchet MS" w:cs="Trebuchet MS"/>
          <w:sz w:val="24"/>
          <w:szCs w:val="24"/>
        </w:rPr>
        <w:t xml:space="preserve">a </w:t>
      </w:r>
      <w:r w:rsidRPr="00332121">
        <w:rPr>
          <w:rFonts w:ascii="Trebuchet MS" w:hAnsi="Trebuchet MS" w:cs="Trebuchet MS"/>
          <w:sz w:val="24"/>
          <w:szCs w:val="24"/>
        </w:rPr>
        <w:t>ubicarse en</w:t>
      </w:r>
      <w:r w:rsidR="002F4A8F" w:rsidRPr="00332121">
        <w:rPr>
          <w:rFonts w:ascii="Trebuchet MS" w:hAnsi="Trebuchet MS" w:cs="Trebuchet MS"/>
          <w:sz w:val="24"/>
          <w:szCs w:val="24"/>
        </w:rPr>
        <w:t xml:space="preserve"> </w:t>
      </w:r>
      <w:r w:rsidR="00812A16" w:rsidRPr="00332121">
        <w:rPr>
          <w:rFonts w:ascii="Trebuchet MS" w:hAnsi="Trebuchet MS" w:cs="Trebuchet MS"/>
          <w:sz w:val="24"/>
          <w:szCs w:val="24"/>
        </w:rPr>
        <w:t xml:space="preserve">el </w:t>
      </w:r>
      <w:r w:rsidR="001221F7" w:rsidRPr="00332121">
        <w:rPr>
          <w:rFonts w:ascii="Trebuchet MS" w:hAnsi="Trebuchet MS"/>
          <w:sz w:val="24"/>
          <w:szCs w:val="24"/>
        </w:rPr>
        <w:t xml:space="preserve">Municipio </w:t>
      </w:r>
      <w:r w:rsidR="00AB7453" w:rsidRPr="00332121">
        <w:rPr>
          <w:rFonts w:ascii="Trebuchet MS" w:hAnsi="Trebuchet MS"/>
          <w:sz w:val="24"/>
          <w:szCs w:val="24"/>
        </w:rPr>
        <w:t xml:space="preserve">y </w:t>
      </w:r>
      <w:r w:rsidR="001221F7" w:rsidRPr="00332121">
        <w:rPr>
          <w:rFonts w:ascii="Trebuchet MS" w:hAnsi="Trebuchet MS"/>
          <w:sz w:val="24"/>
          <w:szCs w:val="24"/>
        </w:rPr>
        <w:t xml:space="preserve">Provincia </w:t>
      </w:r>
      <w:r w:rsidR="00AB7453" w:rsidRPr="00332121">
        <w:rPr>
          <w:rFonts w:ascii="Trebuchet MS" w:hAnsi="Trebuchet MS"/>
          <w:sz w:val="24"/>
          <w:szCs w:val="24"/>
        </w:rPr>
        <w:t xml:space="preserve">de </w:t>
      </w:r>
      <w:r w:rsidR="001221F7" w:rsidRPr="00332121">
        <w:rPr>
          <w:rFonts w:ascii="Trebuchet MS" w:hAnsi="Trebuchet MS"/>
          <w:sz w:val="24"/>
          <w:szCs w:val="24"/>
        </w:rPr>
        <w:t>Azua</w:t>
      </w:r>
      <w:r w:rsidR="002057EA" w:rsidRPr="00332121">
        <w:rPr>
          <w:rFonts w:ascii="Trebuchet MS" w:hAnsi="Trebuchet MS" w:cs="Trebuchet MS"/>
          <w:sz w:val="24"/>
          <w:szCs w:val="24"/>
        </w:rPr>
        <w:t xml:space="preserve">, </w:t>
      </w:r>
      <w:r w:rsidRPr="00332121">
        <w:rPr>
          <w:rFonts w:ascii="Trebuchet MS" w:hAnsi="Trebuchet MS" w:cs="Trebuchet MS"/>
          <w:sz w:val="24"/>
          <w:szCs w:val="24"/>
        </w:rPr>
        <w:t>República Dominicana.</w:t>
      </w:r>
    </w:p>
    <w:p w14:paraId="03688A27" w14:textId="10174F8A" w:rsidR="00C75519" w:rsidRPr="00332121" w:rsidRDefault="00C75519" w:rsidP="00B92825">
      <w:pPr>
        <w:jc w:val="both"/>
        <w:rPr>
          <w:rFonts w:ascii="Trebuchet MS" w:hAnsi="Trebuchet MS"/>
          <w:color w:val="000000"/>
          <w:sz w:val="24"/>
          <w:szCs w:val="24"/>
        </w:rPr>
      </w:pPr>
      <w:r w:rsidRPr="00332121">
        <w:rPr>
          <w:rFonts w:ascii="Trebuchet MS" w:hAnsi="Trebuchet MS"/>
          <w:sz w:val="24"/>
          <w:szCs w:val="24"/>
          <w:lang w:val="es-ES_tradnl"/>
        </w:rPr>
        <w:t>CONSIDERANDO: Que</w:t>
      </w:r>
      <w:r w:rsidRPr="00332121">
        <w:rPr>
          <w:rFonts w:ascii="Trebuchet MS" w:hAnsi="Trebuchet MS"/>
          <w:color w:val="000000"/>
          <w:sz w:val="24"/>
          <w:szCs w:val="24"/>
        </w:rPr>
        <w:t xml:space="preserve"> en fecha 03 de octubre del 2014, la Empresa</w:t>
      </w:r>
      <w:r w:rsidRPr="00332121">
        <w:rPr>
          <w:rFonts w:ascii="Trebuchet MS" w:hAnsi="Trebuchet MS"/>
          <w:sz w:val="24"/>
          <w:szCs w:val="24"/>
        </w:rPr>
        <w:t xml:space="preserve"> LEVITALS GRUPO INVERSOR., S.L.</w:t>
      </w:r>
      <w:r w:rsidR="00AD39FA" w:rsidRPr="00332121">
        <w:rPr>
          <w:rFonts w:ascii="Trebuchet MS" w:hAnsi="Trebuchet MS"/>
          <w:sz w:val="24"/>
          <w:szCs w:val="24"/>
        </w:rPr>
        <w:t>U</w:t>
      </w:r>
      <w:r w:rsidRPr="00332121">
        <w:rPr>
          <w:rFonts w:ascii="Trebuchet MS" w:hAnsi="Trebuchet MS" w:cs="Trebuchet MS"/>
          <w:sz w:val="24"/>
          <w:szCs w:val="24"/>
        </w:rPr>
        <w:t xml:space="preserve">, somete un Recurso de Reconsideración contra la Resolución </w:t>
      </w:r>
      <w:r w:rsidRPr="00332121">
        <w:rPr>
          <w:rFonts w:ascii="Trebuchet MS" w:hAnsi="Trebuchet MS"/>
          <w:color w:val="000000"/>
          <w:sz w:val="24"/>
          <w:szCs w:val="24"/>
        </w:rPr>
        <w:t>No. CNE-CP-0012-2014 de fecha 11 de agosto del 2014, en razón del argumento de que no recibieron una “</w:t>
      </w:r>
      <w:r w:rsidRPr="00332121">
        <w:rPr>
          <w:rFonts w:ascii="Trebuchet MS" w:hAnsi="Trebuchet MS"/>
          <w:i/>
          <w:color w:val="000000"/>
          <w:sz w:val="24"/>
          <w:szCs w:val="24"/>
        </w:rPr>
        <w:t>motivación o fundamentación escrita sobre los motivos de reducir en esta fase la capacidad y potencia de la futura instalación proyecta”</w:t>
      </w:r>
      <w:r w:rsidRPr="00332121">
        <w:rPr>
          <w:rFonts w:ascii="Trebuchet MS" w:hAnsi="Trebuchet MS"/>
          <w:color w:val="000000"/>
          <w:sz w:val="24"/>
          <w:szCs w:val="24"/>
        </w:rPr>
        <w:t xml:space="preserve"> de 50 Megavatios a 20 Megavatios, y en tal virtud, dicha reducción de la capacidad de la instalación les supone replantear todos los estudios de ingeniería y financieros. </w:t>
      </w:r>
    </w:p>
    <w:p w14:paraId="5C49A56D" w14:textId="792B8A50" w:rsidR="00320821" w:rsidRPr="00332121" w:rsidRDefault="00C75519" w:rsidP="00B92825">
      <w:pPr>
        <w:ind w:right="20"/>
        <w:jc w:val="both"/>
        <w:rPr>
          <w:rFonts w:ascii="Trebuchet MS" w:hAnsi="Trebuchet MS" w:cs="Trebuchet MS"/>
          <w:sz w:val="24"/>
          <w:szCs w:val="24"/>
        </w:rPr>
      </w:pPr>
      <w:r w:rsidRPr="00332121">
        <w:rPr>
          <w:rFonts w:ascii="Trebuchet MS" w:hAnsi="Trebuchet MS"/>
          <w:sz w:val="24"/>
          <w:szCs w:val="24"/>
          <w:lang w:val="es-ES_tradnl"/>
        </w:rPr>
        <w:t xml:space="preserve">CONSIDERANDO: </w:t>
      </w:r>
      <w:r w:rsidRPr="00332121">
        <w:rPr>
          <w:rFonts w:ascii="Trebuchet MS" w:hAnsi="Trebuchet MS" w:cs="Trebuchet MS"/>
          <w:sz w:val="24"/>
          <w:szCs w:val="24"/>
        </w:rPr>
        <w:t xml:space="preserve">Que en </w:t>
      </w:r>
      <w:r w:rsidRPr="00332121">
        <w:rPr>
          <w:rFonts w:ascii="Trebuchet MS" w:hAnsi="Trebuchet MS"/>
          <w:sz w:val="24"/>
          <w:szCs w:val="24"/>
          <w:lang w:val="es-ES_tradnl"/>
        </w:rPr>
        <w:t xml:space="preserve">fecha </w:t>
      </w:r>
      <w:r w:rsidR="001F0D18" w:rsidRPr="00332121">
        <w:rPr>
          <w:rFonts w:ascii="Trebuchet MS" w:hAnsi="Trebuchet MS"/>
          <w:sz w:val="24"/>
          <w:szCs w:val="24"/>
          <w:lang w:val="es-ES_tradnl"/>
        </w:rPr>
        <w:t>12</w:t>
      </w:r>
      <w:r w:rsidRPr="00332121">
        <w:rPr>
          <w:rFonts w:ascii="Trebuchet MS" w:hAnsi="Trebuchet MS"/>
          <w:sz w:val="24"/>
          <w:szCs w:val="24"/>
          <w:lang w:val="es-ES_tradnl"/>
        </w:rPr>
        <w:t xml:space="preserve"> de </w:t>
      </w:r>
      <w:r w:rsidR="001F0D18" w:rsidRPr="00332121">
        <w:rPr>
          <w:rFonts w:ascii="Trebuchet MS" w:hAnsi="Trebuchet MS"/>
          <w:sz w:val="24"/>
          <w:szCs w:val="24"/>
          <w:lang w:val="es-ES_tradnl"/>
        </w:rPr>
        <w:t>marzo</w:t>
      </w:r>
      <w:r w:rsidR="00AD39FA" w:rsidRPr="00332121">
        <w:rPr>
          <w:rFonts w:ascii="Trebuchet MS" w:hAnsi="Trebuchet MS"/>
          <w:sz w:val="24"/>
          <w:szCs w:val="24"/>
          <w:lang w:val="es-ES_tradnl"/>
        </w:rPr>
        <w:t xml:space="preserve"> </w:t>
      </w:r>
      <w:r w:rsidRPr="00332121">
        <w:rPr>
          <w:rFonts w:ascii="Trebuchet MS" w:hAnsi="Trebuchet MS"/>
          <w:sz w:val="24"/>
          <w:szCs w:val="24"/>
          <w:lang w:val="es-ES_tradnl"/>
        </w:rPr>
        <w:t>del 201</w:t>
      </w:r>
      <w:r w:rsidR="001F0D18" w:rsidRPr="00332121">
        <w:rPr>
          <w:rFonts w:ascii="Trebuchet MS" w:hAnsi="Trebuchet MS"/>
          <w:sz w:val="24"/>
          <w:szCs w:val="24"/>
          <w:lang w:val="es-ES_tradnl"/>
        </w:rPr>
        <w:t>5</w:t>
      </w:r>
      <w:r w:rsidRPr="00332121">
        <w:rPr>
          <w:rFonts w:ascii="Trebuchet MS" w:hAnsi="Trebuchet MS"/>
          <w:sz w:val="24"/>
          <w:szCs w:val="24"/>
          <w:lang w:val="es-ES_tradnl"/>
        </w:rPr>
        <w:t xml:space="preserve">, </w:t>
      </w:r>
      <w:r w:rsidRPr="00332121">
        <w:rPr>
          <w:rFonts w:ascii="Trebuchet MS" w:hAnsi="Trebuchet MS" w:cs="Trebuchet MS"/>
          <w:sz w:val="24"/>
          <w:szCs w:val="24"/>
        </w:rPr>
        <w:t xml:space="preserve">la </w:t>
      </w:r>
      <w:r w:rsidRPr="00332121">
        <w:rPr>
          <w:rFonts w:ascii="Trebuchet MS" w:hAnsi="Trebuchet MS"/>
          <w:color w:val="000000"/>
          <w:sz w:val="24"/>
          <w:szCs w:val="24"/>
        </w:rPr>
        <w:t>Comisión Nacional de Energía (CNE)</w:t>
      </w:r>
      <w:r w:rsidRPr="00332121">
        <w:rPr>
          <w:rFonts w:ascii="Trebuchet MS" w:hAnsi="Trebuchet MS" w:cs="Trebuchet MS"/>
          <w:sz w:val="24"/>
          <w:szCs w:val="24"/>
        </w:rPr>
        <w:t xml:space="preserve"> mediante Resolución No. CNE-AD-0002-2015 </w:t>
      </w:r>
      <w:r w:rsidRPr="00332121">
        <w:rPr>
          <w:rFonts w:ascii="Trebuchet MS" w:hAnsi="Trebuchet MS"/>
          <w:sz w:val="24"/>
          <w:szCs w:val="24"/>
          <w:lang w:val="es-ES_tradnl"/>
        </w:rPr>
        <w:t>autoriza a las Empresas SOLAER ENERGIAS RENOVABLES Y/O ELECNOR</w:t>
      </w:r>
      <w:r w:rsidRPr="00332121">
        <w:rPr>
          <w:rFonts w:ascii="Trebuchet MS" w:hAnsi="Trebuchet MS"/>
          <w:color w:val="000000"/>
          <w:sz w:val="24"/>
          <w:szCs w:val="24"/>
        </w:rPr>
        <w:t>,</w:t>
      </w:r>
      <w:r w:rsidRPr="00332121">
        <w:rPr>
          <w:rFonts w:ascii="Trebuchet MS" w:hAnsi="Trebuchet MS"/>
          <w:sz w:val="24"/>
          <w:szCs w:val="24"/>
          <w:lang w:val="es-ES_tradnl"/>
        </w:rPr>
        <w:t xml:space="preserve"> a fin de que pueda realizar los estudios del recurso solar (fotovoltaico), para efectuar las prospecciones análisis y los estudios, relativos a la </w:t>
      </w:r>
      <w:r w:rsidRPr="00332121">
        <w:rPr>
          <w:rFonts w:ascii="Trebuchet MS" w:hAnsi="Trebuchet MS" w:cs="Trebuchet MS"/>
          <w:sz w:val="24"/>
          <w:szCs w:val="24"/>
        </w:rPr>
        <w:t xml:space="preserve">construcción y explotación del proyecto de generación de electricidad, </w:t>
      </w:r>
      <w:r w:rsidRPr="00332121">
        <w:rPr>
          <w:rFonts w:ascii="Trebuchet MS" w:hAnsi="Trebuchet MS" w:cs="Trebuchet MS"/>
          <w:sz w:val="24"/>
          <w:szCs w:val="24"/>
        </w:rPr>
        <w:lastRenderedPageBreak/>
        <w:t xml:space="preserve">concesionado provisionalmente a favor de la Empresa </w:t>
      </w:r>
      <w:r w:rsidRPr="00332121">
        <w:rPr>
          <w:rFonts w:ascii="Trebuchet MS" w:hAnsi="Trebuchet MS"/>
          <w:color w:val="000000"/>
          <w:sz w:val="24"/>
          <w:szCs w:val="24"/>
        </w:rPr>
        <w:t>LEVITALS GRUPO INVERSOR, S.L.</w:t>
      </w:r>
      <w:r w:rsidR="00AD39FA" w:rsidRPr="00332121">
        <w:rPr>
          <w:rFonts w:ascii="Trebuchet MS" w:hAnsi="Trebuchet MS"/>
          <w:color w:val="000000"/>
          <w:sz w:val="24"/>
          <w:szCs w:val="24"/>
        </w:rPr>
        <w:t>U</w:t>
      </w:r>
      <w:r w:rsidRPr="00332121">
        <w:rPr>
          <w:rFonts w:ascii="Trebuchet MS" w:hAnsi="Trebuchet MS"/>
          <w:sz w:val="24"/>
          <w:szCs w:val="24"/>
          <w:lang w:val="es-ES_tradnl"/>
        </w:rPr>
        <w:t>,</w:t>
      </w:r>
      <w:r w:rsidRPr="00332121">
        <w:rPr>
          <w:rFonts w:ascii="Trebuchet MS" w:hAnsi="Trebuchet MS" w:cs="Trebuchet MS"/>
          <w:sz w:val="24"/>
          <w:szCs w:val="24"/>
        </w:rPr>
        <w:t xml:space="preserve"> con una capacidad instalada de hasta Veinte Megavatios (20 MW).</w:t>
      </w:r>
    </w:p>
    <w:p w14:paraId="2876C102" w14:textId="2314AFDD" w:rsidR="00C75519" w:rsidRPr="00332121" w:rsidRDefault="00C75519" w:rsidP="00B92825">
      <w:pPr>
        <w:jc w:val="both"/>
        <w:rPr>
          <w:rFonts w:ascii="Trebuchet MS" w:hAnsi="Trebuchet MS"/>
          <w:color w:val="000000"/>
          <w:sz w:val="24"/>
          <w:szCs w:val="24"/>
        </w:rPr>
      </w:pPr>
      <w:r w:rsidRPr="00332121">
        <w:rPr>
          <w:rFonts w:ascii="Trebuchet MS" w:hAnsi="Trebuchet MS"/>
          <w:sz w:val="24"/>
          <w:szCs w:val="24"/>
          <w:lang w:val="es-ES_tradnl"/>
        </w:rPr>
        <w:t>CONSIDERANDO: Que</w:t>
      </w:r>
      <w:r w:rsidRPr="00332121">
        <w:rPr>
          <w:rFonts w:ascii="Trebuchet MS" w:hAnsi="Trebuchet MS"/>
          <w:color w:val="000000"/>
          <w:sz w:val="24"/>
          <w:szCs w:val="24"/>
        </w:rPr>
        <w:t xml:space="preserve"> </w:t>
      </w:r>
      <w:r w:rsidR="00320821" w:rsidRPr="00332121">
        <w:rPr>
          <w:rFonts w:ascii="Trebuchet MS" w:hAnsi="Trebuchet MS"/>
          <w:color w:val="000000"/>
          <w:sz w:val="24"/>
          <w:szCs w:val="24"/>
        </w:rPr>
        <w:t xml:space="preserve">en fecha 06 de agosto del 2015, </w:t>
      </w:r>
      <w:r w:rsidRPr="00332121">
        <w:rPr>
          <w:rFonts w:ascii="Trebuchet MS" w:hAnsi="Trebuchet MS"/>
          <w:color w:val="000000"/>
          <w:sz w:val="24"/>
          <w:szCs w:val="24"/>
        </w:rPr>
        <w:t>mediante el Acta No. DIR-CNE-2015-004 el Directorio de la Comisión Nacional de Energía (CNE) decidió mediante su Octava Resolución, modificar la Resolución No. CNE-CP-0012-2014 de fecha 11 de agosto del 2014, ampliando la capacidad autorizada a los Cincuenta y Cinco Megavatios (55 MW), ratificando el referido acto administrativo en sus demás partes y condiciones.</w:t>
      </w:r>
    </w:p>
    <w:p w14:paraId="5FDB3889" w14:textId="6FF4A6BD" w:rsidR="007F7324" w:rsidRPr="00332121" w:rsidRDefault="00C22630" w:rsidP="00B92825">
      <w:pPr>
        <w:ind w:right="20"/>
        <w:jc w:val="both"/>
        <w:rPr>
          <w:rFonts w:ascii="Trebuchet MS" w:hAnsi="Trebuchet MS" w:cs="Trebuchet MS"/>
          <w:sz w:val="24"/>
          <w:szCs w:val="24"/>
        </w:rPr>
      </w:pPr>
      <w:r w:rsidRPr="00332121">
        <w:rPr>
          <w:rFonts w:ascii="Trebuchet MS" w:hAnsi="Trebuchet MS"/>
          <w:sz w:val="24"/>
          <w:szCs w:val="24"/>
          <w:lang w:val="es-ES_tradnl"/>
        </w:rPr>
        <w:t xml:space="preserve">CONSIDERANDO: Que en fecha </w:t>
      </w:r>
      <w:r w:rsidR="009E2BA4" w:rsidRPr="00332121">
        <w:rPr>
          <w:rFonts w:ascii="Trebuchet MS" w:hAnsi="Trebuchet MS"/>
          <w:sz w:val="24"/>
          <w:szCs w:val="24"/>
          <w:lang w:val="es-ES_tradnl"/>
        </w:rPr>
        <w:t>03</w:t>
      </w:r>
      <w:r w:rsidRPr="00332121">
        <w:rPr>
          <w:rFonts w:ascii="Trebuchet MS" w:hAnsi="Trebuchet MS"/>
          <w:sz w:val="24"/>
          <w:szCs w:val="24"/>
          <w:lang w:val="es-ES_tradnl"/>
        </w:rPr>
        <w:t xml:space="preserve"> de </w:t>
      </w:r>
      <w:r w:rsidR="009E2BA4" w:rsidRPr="00332121">
        <w:rPr>
          <w:rFonts w:ascii="Trebuchet MS" w:hAnsi="Trebuchet MS"/>
          <w:sz w:val="24"/>
          <w:szCs w:val="24"/>
          <w:lang w:val="es-ES_tradnl"/>
        </w:rPr>
        <w:t>septiembre</w:t>
      </w:r>
      <w:r w:rsidR="00854103" w:rsidRPr="00332121">
        <w:rPr>
          <w:rFonts w:ascii="Trebuchet MS" w:hAnsi="Trebuchet MS"/>
          <w:sz w:val="24"/>
          <w:szCs w:val="24"/>
          <w:lang w:val="es-ES_tradnl"/>
        </w:rPr>
        <w:t xml:space="preserve"> </w:t>
      </w:r>
      <w:r w:rsidRPr="00332121">
        <w:rPr>
          <w:rFonts w:ascii="Trebuchet MS" w:hAnsi="Trebuchet MS"/>
          <w:sz w:val="24"/>
          <w:szCs w:val="24"/>
          <w:lang w:val="es-ES_tradnl"/>
        </w:rPr>
        <w:t>del 201</w:t>
      </w:r>
      <w:r w:rsidR="009E2BA4" w:rsidRPr="00332121">
        <w:rPr>
          <w:rFonts w:ascii="Trebuchet MS" w:hAnsi="Trebuchet MS"/>
          <w:sz w:val="24"/>
          <w:szCs w:val="24"/>
          <w:lang w:val="es-ES_tradnl"/>
        </w:rPr>
        <w:t>5</w:t>
      </w:r>
      <w:r w:rsidR="003436BD" w:rsidRPr="00332121">
        <w:rPr>
          <w:rFonts w:ascii="Trebuchet MS" w:hAnsi="Trebuchet MS"/>
          <w:sz w:val="24"/>
          <w:szCs w:val="24"/>
          <w:lang w:val="es-ES_tradnl"/>
        </w:rPr>
        <w:t>,</w:t>
      </w:r>
      <w:r w:rsidRPr="00332121">
        <w:rPr>
          <w:rFonts w:ascii="Trebuchet MS" w:hAnsi="Trebuchet MS"/>
          <w:sz w:val="24"/>
          <w:szCs w:val="24"/>
          <w:lang w:val="es-ES_tradnl"/>
        </w:rPr>
        <w:t xml:space="preserve"> la </w:t>
      </w:r>
      <w:r w:rsidR="003436BD" w:rsidRPr="00332121">
        <w:rPr>
          <w:rFonts w:ascii="Trebuchet MS" w:hAnsi="Trebuchet MS"/>
          <w:color w:val="000000"/>
          <w:sz w:val="24"/>
          <w:szCs w:val="24"/>
        </w:rPr>
        <w:t xml:space="preserve">Empresa Peticionaria </w:t>
      </w:r>
      <w:r w:rsidR="009E2BA4"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854103" w:rsidRPr="00332121">
        <w:rPr>
          <w:rFonts w:ascii="Trebuchet MS" w:hAnsi="Trebuchet MS"/>
          <w:sz w:val="24"/>
          <w:szCs w:val="24"/>
          <w:lang w:val="es-ES_tradnl"/>
        </w:rPr>
        <w:t>,</w:t>
      </w:r>
      <w:r w:rsidR="00854103" w:rsidRPr="00332121">
        <w:rPr>
          <w:rFonts w:ascii="Trebuchet MS" w:hAnsi="Trebuchet MS" w:cs="Trebuchet MS"/>
          <w:sz w:val="24"/>
          <w:szCs w:val="24"/>
        </w:rPr>
        <w:t xml:space="preserve"> </w:t>
      </w:r>
      <w:r w:rsidRPr="00332121">
        <w:rPr>
          <w:rFonts w:ascii="Trebuchet MS" w:hAnsi="Trebuchet MS"/>
          <w:sz w:val="24"/>
          <w:szCs w:val="24"/>
          <w:lang w:val="es-ES_tradnl"/>
        </w:rPr>
        <w:t xml:space="preserve">depositó ante esta </w:t>
      </w:r>
      <w:r w:rsidR="007F7324" w:rsidRPr="00332121">
        <w:rPr>
          <w:rFonts w:ascii="Trebuchet MS" w:hAnsi="Trebuchet MS" w:cs="Trebuchet MS"/>
          <w:sz w:val="24"/>
          <w:szCs w:val="24"/>
        </w:rPr>
        <w:t xml:space="preserve">Comisión Nacional de Energía (CNE) </w:t>
      </w:r>
      <w:r w:rsidR="007F7324" w:rsidRPr="00332121">
        <w:rPr>
          <w:rFonts w:ascii="Trebuchet MS" w:hAnsi="Trebuchet MS"/>
          <w:sz w:val="24"/>
          <w:szCs w:val="24"/>
          <w:lang w:val="es-ES_tradnl"/>
        </w:rPr>
        <w:t xml:space="preserve">una </w:t>
      </w:r>
      <w:r w:rsidRPr="00332121">
        <w:rPr>
          <w:rFonts w:ascii="Trebuchet MS" w:hAnsi="Trebuchet MS"/>
          <w:sz w:val="24"/>
          <w:szCs w:val="24"/>
          <w:lang w:val="es-ES_tradnl"/>
        </w:rPr>
        <w:t xml:space="preserve">solicitud para el otorgamiento de una Concesión </w:t>
      </w:r>
      <w:r w:rsidRPr="00332121">
        <w:rPr>
          <w:rFonts w:ascii="Trebuchet MS" w:hAnsi="Trebuchet MS"/>
          <w:color w:val="000000"/>
          <w:sz w:val="24"/>
          <w:szCs w:val="24"/>
        </w:rPr>
        <w:t>Definitiva</w:t>
      </w:r>
      <w:r w:rsidRPr="00332121">
        <w:rPr>
          <w:rFonts w:ascii="Trebuchet MS" w:hAnsi="Trebuchet MS"/>
          <w:sz w:val="24"/>
          <w:szCs w:val="24"/>
          <w:lang w:val="es-ES_tradnl"/>
        </w:rPr>
        <w:t xml:space="preserve">, para la explotación </w:t>
      </w:r>
      <w:r w:rsidRPr="00332121">
        <w:rPr>
          <w:rFonts w:ascii="Trebuchet MS" w:hAnsi="Trebuchet MS" w:cs="Trebuchet MS"/>
          <w:sz w:val="24"/>
          <w:szCs w:val="24"/>
        </w:rPr>
        <w:t>de Un (1) proyecto de generación de electricidad, a partir de fuentes primarias renovables de energía solar fotovoltaica, denomina</w:t>
      </w:r>
      <w:r w:rsidR="00B41D39" w:rsidRPr="00332121">
        <w:rPr>
          <w:rFonts w:ascii="Trebuchet MS" w:hAnsi="Trebuchet MS" w:cs="Trebuchet MS"/>
          <w:sz w:val="24"/>
          <w:szCs w:val="24"/>
        </w:rPr>
        <w:t xml:space="preserve">do </w:t>
      </w:r>
      <w:r w:rsidR="00854103" w:rsidRPr="00332121">
        <w:rPr>
          <w:rFonts w:ascii="Trebuchet MS" w:hAnsi="Trebuchet MS" w:cs="Trebuchet MS"/>
          <w:sz w:val="24"/>
          <w:szCs w:val="24"/>
        </w:rPr>
        <w:t>“</w:t>
      </w:r>
      <w:r w:rsidR="009E2BA4" w:rsidRPr="00332121">
        <w:rPr>
          <w:rFonts w:ascii="Trebuchet MS" w:hAnsi="Trebuchet MS" w:cs="Trebuchet MS"/>
          <w:sz w:val="24"/>
          <w:szCs w:val="24"/>
        </w:rPr>
        <w:t xml:space="preserve">Parque Generación Electro-Solar”, </w:t>
      </w:r>
      <w:r w:rsidR="00854103" w:rsidRPr="00332121">
        <w:rPr>
          <w:rFonts w:ascii="Trebuchet MS" w:hAnsi="Trebuchet MS" w:cs="Trebuchet MS"/>
          <w:sz w:val="24"/>
          <w:szCs w:val="24"/>
        </w:rPr>
        <w:t>con una capacida</w:t>
      </w:r>
      <w:r w:rsidR="009E2BA4" w:rsidRPr="00332121">
        <w:rPr>
          <w:rFonts w:ascii="Trebuchet MS" w:hAnsi="Trebuchet MS" w:cs="Trebuchet MS"/>
          <w:sz w:val="24"/>
          <w:szCs w:val="24"/>
        </w:rPr>
        <w:t>d instalada de hasta Cincuenta y Cinco Megavatios (5</w:t>
      </w:r>
      <w:r w:rsidR="00854103" w:rsidRPr="00332121">
        <w:rPr>
          <w:rFonts w:ascii="Trebuchet MS" w:hAnsi="Trebuchet MS" w:cs="Trebuchet MS"/>
          <w:sz w:val="24"/>
          <w:szCs w:val="24"/>
        </w:rPr>
        <w:t xml:space="preserve">5 MW), a ubicarse en el </w:t>
      </w:r>
      <w:r w:rsidR="000131EB" w:rsidRPr="00332121">
        <w:rPr>
          <w:rFonts w:ascii="Trebuchet MS" w:hAnsi="Trebuchet MS" w:cs="Trebuchet MS"/>
          <w:sz w:val="24"/>
          <w:szCs w:val="24"/>
        </w:rPr>
        <w:t>Municipio Tábara Arriba, Provincia Azua</w:t>
      </w:r>
      <w:r w:rsidR="00854103" w:rsidRPr="00332121">
        <w:rPr>
          <w:rFonts w:ascii="Trebuchet MS" w:hAnsi="Trebuchet MS" w:cs="Trebuchet MS"/>
          <w:sz w:val="24"/>
          <w:szCs w:val="24"/>
        </w:rPr>
        <w:t>, República Dominicana.</w:t>
      </w:r>
    </w:p>
    <w:p w14:paraId="0038C56A" w14:textId="4E8C1B00" w:rsidR="00B82604" w:rsidRPr="00332121" w:rsidRDefault="00B82604" w:rsidP="00B92825">
      <w:pPr>
        <w:jc w:val="both"/>
        <w:rPr>
          <w:rFonts w:ascii="Trebuchet MS" w:hAnsi="Trebuchet MS"/>
          <w:color w:val="000000"/>
          <w:sz w:val="24"/>
          <w:szCs w:val="24"/>
        </w:rPr>
      </w:pPr>
      <w:r w:rsidRPr="00332121">
        <w:rPr>
          <w:rFonts w:ascii="Trebuchet MS" w:hAnsi="Trebuchet MS"/>
          <w:sz w:val="24"/>
          <w:szCs w:val="24"/>
          <w:lang w:val="es-ES_tradnl"/>
        </w:rPr>
        <w:t>CONSIDERANDO: Que</w:t>
      </w:r>
      <w:r w:rsidRPr="00332121">
        <w:rPr>
          <w:rFonts w:ascii="Trebuchet MS" w:hAnsi="Trebuchet MS"/>
          <w:color w:val="000000"/>
          <w:sz w:val="24"/>
          <w:szCs w:val="24"/>
        </w:rPr>
        <w:t xml:space="preserve"> </w:t>
      </w:r>
      <w:r w:rsidR="00E74DC7" w:rsidRPr="00332121">
        <w:rPr>
          <w:rFonts w:ascii="Trebuchet MS" w:hAnsi="Trebuchet MS"/>
          <w:color w:val="000000"/>
          <w:sz w:val="24"/>
          <w:szCs w:val="24"/>
        </w:rPr>
        <w:t xml:space="preserve">en fecha 02 de febrero del 2016, la Comisión Nacional de Energía (CNE) </w:t>
      </w:r>
      <w:r w:rsidRPr="00332121">
        <w:rPr>
          <w:rFonts w:ascii="Trebuchet MS" w:hAnsi="Trebuchet MS"/>
          <w:color w:val="000000"/>
          <w:sz w:val="24"/>
          <w:szCs w:val="24"/>
        </w:rPr>
        <w:t xml:space="preserve">mediante Resolución No. CNE-AD-0004-2016, acoge en cuanto al fondo, el Recurso de Reconsideración interpuesto por la recurrente </w:t>
      </w:r>
      <w:r w:rsidRPr="00332121">
        <w:rPr>
          <w:rFonts w:ascii="Trebuchet MS" w:hAnsi="Trebuchet MS"/>
          <w:sz w:val="24"/>
          <w:szCs w:val="24"/>
        </w:rPr>
        <w:t>LEVITALS GRUPO INVERSOR., S.L.,</w:t>
      </w:r>
      <w:r w:rsidRPr="00332121">
        <w:rPr>
          <w:rFonts w:ascii="Trebuchet MS" w:hAnsi="Trebuchet MS"/>
          <w:color w:val="000000"/>
          <w:sz w:val="24"/>
          <w:szCs w:val="24"/>
        </w:rPr>
        <w:t xml:space="preserve"> y modifica el numeral </w:t>
      </w:r>
      <w:r w:rsidRPr="00332121">
        <w:rPr>
          <w:rFonts w:ascii="Trebuchet MS" w:hAnsi="Trebuchet MS"/>
          <w:i/>
          <w:color w:val="000000"/>
          <w:sz w:val="24"/>
          <w:szCs w:val="24"/>
        </w:rPr>
        <w:t>Primero</w:t>
      </w:r>
      <w:r w:rsidRPr="00332121">
        <w:rPr>
          <w:rFonts w:ascii="Trebuchet MS" w:hAnsi="Trebuchet MS"/>
          <w:color w:val="000000"/>
          <w:sz w:val="24"/>
          <w:szCs w:val="24"/>
        </w:rPr>
        <w:t xml:space="preserve"> de la Resolución No. CNE-CP-0012-2014 de fecha 11 de agosto del 2014, para que se lea de la siguiente manera: “</w:t>
      </w:r>
      <w:r w:rsidRPr="00332121">
        <w:rPr>
          <w:rFonts w:ascii="Trebuchet MS" w:hAnsi="Trebuchet MS"/>
          <w:i/>
          <w:color w:val="000000"/>
          <w:sz w:val="24"/>
          <w:szCs w:val="24"/>
        </w:rPr>
        <w:t xml:space="preserve">Primero: Otorgar a la sociedad </w:t>
      </w:r>
      <w:r w:rsidRPr="00332121">
        <w:rPr>
          <w:rFonts w:ascii="Trebuchet MS" w:hAnsi="Trebuchet MS"/>
          <w:i/>
          <w:sz w:val="24"/>
          <w:szCs w:val="24"/>
        </w:rPr>
        <w:t>LEVITALS GRUPO INVERSOR., S.L.</w:t>
      </w:r>
      <w:r w:rsidR="00935FC2">
        <w:rPr>
          <w:rFonts w:ascii="Trebuchet MS" w:hAnsi="Trebuchet MS"/>
          <w:i/>
          <w:sz w:val="24"/>
          <w:szCs w:val="24"/>
        </w:rPr>
        <w:t>U.</w:t>
      </w:r>
      <w:r w:rsidRPr="00332121">
        <w:rPr>
          <w:rFonts w:ascii="Trebuchet MS" w:hAnsi="Trebuchet MS" w:cs="Trebuchet MS"/>
          <w:i/>
          <w:sz w:val="24"/>
          <w:szCs w:val="24"/>
        </w:rPr>
        <w:t xml:space="preserve"> una concesión provisional </w:t>
      </w:r>
      <w:r w:rsidRPr="00332121">
        <w:rPr>
          <w:rFonts w:ascii="Trebuchet MS" w:hAnsi="Trebuchet MS"/>
          <w:i/>
          <w:color w:val="000000"/>
          <w:sz w:val="24"/>
          <w:szCs w:val="24"/>
        </w:rPr>
        <w:t xml:space="preserve">para realizar las prospecciones, análisis y los estudios concernientes a la instalación </w:t>
      </w:r>
      <w:r w:rsidRPr="00332121">
        <w:rPr>
          <w:rFonts w:ascii="Trebuchet MS" w:hAnsi="Trebuchet MS"/>
          <w:i/>
          <w:sz w:val="24"/>
          <w:szCs w:val="24"/>
        </w:rPr>
        <w:t xml:space="preserve">y explotación de obras de </w:t>
      </w:r>
      <w:r w:rsidRPr="00332121">
        <w:rPr>
          <w:rFonts w:ascii="Trebuchet MS" w:hAnsi="Trebuchet MS"/>
          <w:i/>
          <w:color w:val="000000"/>
          <w:sz w:val="24"/>
          <w:szCs w:val="24"/>
        </w:rPr>
        <w:t>generación de electricidad, a partir de fuente primaria renovable energía Solar fotovoltaica,</w:t>
      </w:r>
      <w:r w:rsidRPr="00332121">
        <w:rPr>
          <w:rFonts w:ascii="Trebuchet MS" w:hAnsi="Trebuchet MS"/>
          <w:i/>
          <w:sz w:val="24"/>
          <w:szCs w:val="24"/>
        </w:rPr>
        <w:t xml:space="preserve"> con </w:t>
      </w:r>
      <w:r w:rsidRPr="00332121">
        <w:rPr>
          <w:rFonts w:ascii="Trebuchet MS" w:hAnsi="Trebuchet MS"/>
          <w:i/>
          <w:color w:val="000000"/>
          <w:sz w:val="24"/>
          <w:szCs w:val="24"/>
        </w:rPr>
        <w:t>una capacidad instalada de hasta Cincuenta y Cinco Megavatios (55 MW)</w:t>
      </w:r>
      <w:r w:rsidRPr="00332121">
        <w:rPr>
          <w:rFonts w:ascii="Trebuchet MS" w:hAnsi="Trebuchet MS"/>
          <w:i/>
          <w:sz w:val="24"/>
          <w:szCs w:val="24"/>
        </w:rPr>
        <w:t xml:space="preserve">; proyecto denominado “ Parque Generación Electro-Solar”, a ubicarse en el Municipio y Provincia Azua de Compostela, </w:t>
      </w:r>
      <w:r w:rsidR="00AB6622" w:rsidRPr="00332121">
        <w:rPr>
          <w:rFonts w:ascii="Trebuchet MS" w:hAnsi="Trebuchet MS"/>
          <w:i/>
          <w:color w:val="000000"/>
          <w:sz w:val="24"/>
          <w:szCs w:val="24"/>
        </w:rPr>
        <w:t>República Dominicana (…)”</w:t>
      </w:r>
    </w:p>
    <w:p w14:paraId="0C171342" w14:textId="1F1BFAE7" w:rsidR="00CA0474" w:rsidRPr="00332121" w:rsidRDefault="00C22630" w:rsidP="00B92825">
      <w:pPr>
        <w:ind w:right="20"/>
        <w:jc w:val="both"/>
        <w:rPr>
          <w:rFonts w:ascii="Trebuchet MS" w:hAnsi="Trebuchet MS"/>
          <w:color w:val="000000"/>
          <w:sz w:val="24"/>
          <w:szCs w:val="24"/>
        </w:rPr>
      </w:pPr>
      <w:r w:rsidRPr="00332121">
        <w:rPr>
          <w:rFonts w:ascii="Trebuchet MS" w:hAnsi="Trebuchet MS"/>
          <w:color w:val="000000"/>
          <w:sz w:val="24"/>
          <w:szCs w:val="24"/>
        </w:rPr>
        <w:lastRenderedPageBreak/>
        <w:t xml:space="preserve">CONSIDERANDO: Que en fecha </w:t>
      </w:r>
      <w:r w:rsidR="000131EB" w:rsidRPr="00332121">
        <w:rPr>
          <w:rFonts w:ascii="Trebuchet MS" w:hAnsi="Trebuchet MS"/>
          <w:color w:val="000000"/>
          <w:sz w:val="24"/>
          <w:szCs w:val="24"/>
        </w:rPr>
        <w:t>10</w:t>
      </w:r>
      <w:r w:rsidRPr="00332121">
        <w:rPr>
          <w:rFonts w:ascii="Trebuchet MS" w:hAnsi="Trebuchet MS"/>
          <w:color w:val="000000"/>
          <w:sz w:val="24"/>
          <w:szCs w:val="24"/>
        </w:rPr>
        <w:t xml:space="preserve"> de </w:t>
      </w:r>
      <w:r w:rsidR="000131EB" w:rsidRPr="00332121">
        <w:rPr>
          <w:rFonts w:ascii="Trebuchet MS" w:hAnsi="Trebuchet MS"/>
          <w:color w:val="000000"/>
          <w:sz w:val="24"/>
          <w:szCs w:val="24"/>
        </w:rPr>
        <w:t>octubre</w:t>
      </w:r>
      <w:r w:rsidR="00BB128E" w:rsidRPr="00332121">
        <w:rPr>
          <w:rFonts w:ascii="Trebuchet MS" w:hAnsi="Trebuchet MS"/>
          <w:color w:val="000000"/>
          <w:sz w:val="24"/>
          <w:szCs w:val="24"/>
        </w:rPr>
        <w:t xml:space="preserve"> d</w:t>
      </w:r>
      <w:r w:rsidRPr="00332121">
        <w:rPr>
          <w:rFonts w:ascii="Trebuchet MS" w:hAnsi="Trebuchet MS"/>
          <w:color w:val="000000"/>
          <w:sz w:val="24"/>
          <w:szCs w:val="24"/>
        </w:rPr>
        <w:t>el 201</w:t>
      </w:r>
      <w:r w:rsidR="000131EB" w:rsidRPr="00332121">
        <w:rPr>
          <w:rFonts w:ascii="Trebuchet MS" w:hAnsi="Trebuchet MS"/>
          <w:color w:val="000000"/>
          <w:sz w:val="24"/>
          <w:szCs w:val="24"/>
        </w:rPr>
        <w:t>6</w:t>
      </w:r>
      <w:r w:rsidRPr="00332121">
        <w:rPr>
          <w:rFonts w:ascii="Trebuchet MS" w:hAnsi="Trebuchet MS"/>
          <w:color w:val="000000"/>
          <w:sz w:val="24"/>
          <w:szCs w:val="24"/>
        </w:rPr>
        <w:t xml:space="preserve">, </w:t>
      </w:r>
      <w:r w:rsidR="0092334B" w:rsidRPr="00332121">
        <w:rPr>
          <w:rFonts w:ascii="Trebuchet MS" w:hAnsi="Trebuchet MS"/>
          <w:color w:val="000000"/>
          <w:sz w:val="24"/>
          <w:szCs w:val="24"/>
        </w:rPr>
        <w:t xml:space="preserve">el Consejo de </w:t>
      </w:r>
      <w:r w:rsidRPr="00332121">
        <w:rPr>
          <w:rFonts w:ascii="Trebuchet MS" w:hAnsi="Trebuchet MS"/>
          <w:color w:val="000000"/>
          <w:sz w:val="24"/>
          <w:szCs w:val="24"/>
        </w:rPr>
        <w:t xml:space="preserve">la Superintendencia de Electricidad (SIE) </w:t>
      </w:r>
      <w:r w:rsidR="00BB128E" w:rsidRPr="00332121">
        <w:rPr>
          <w:rFonts w:ascii="Trebuchet MS" w:hAnsi="Trebuchet MS"/>
          <w:color w:val="000000"/>
          <w:sz w:val="24"/>
          <w:szCs w:val="24"/>
        </w:rPr>
        <w:t>d</w:t>
      </w:r>
      <w:r w:rsidRPr="00332121">
        <w:rPr>
          <w:rFonts w:ascii="Trebuchet MS" w:hAnsi="Trebuchet MS"/>
          <w:color w:val="000000"/>
          <w:sz w:val="24"/>
          <w:szCs w:val="24"/>
        </w:rPr>
        <w:t>ictó la Resolución No. SIE-0</w:t>
      </w:r>
      <w:r w:rsidR="000131EB" w:rsidRPr="00332121">
        <w:rPr>
          <w:rFonts w:ascii="Trebuchet MS" w:hAnsi="Trebuchet MS"/>
          <w:color w:val="000000"/>
          <w:sz w:val="24"/>
          <w:szCs w:val="24"/>
        </w:rPr>
        <w:t>87</w:t>
      </w:r>
      <w:r w:rsidR="00B4714F" w:rsidRPr="00332121">
        <w:rPr>
          <w:rFonts w:ascii="Trebuchet MS" w:hAnsi="Trebuchet MS"/>
          <w:color w:val="000000"/>
          <w:sz w:val="24"/>
          <w:szCs w:val="24"/>
        </w:rPr>
        <w:t>-2016</w:t>
      </w:r>
      <w:r w:rsidRPr="00332121">
        <w:rPr>
          <w:rFonts w:ascii="Trebuchet MS" w:hAnsi="Trebuchet MS"/>
          <w:color w:val="000000"/>
          <w:sz w:val="24"/>
          <w:szCs w:val="24"/>
        </w:rPr>
        <w:t>-R</w:t>
      </w:r>
      <w:r w:rsidR="00BB128E" w:rsidRPr="00332121">
        <w:rPr>
          <w:rFonts w:ascii="Trebuchet MS" w:hAnsi="Trebuchet MS"/>
          <w:color w:val="000000"/>
          <w:sz w:val="24"/>
          <w:szCs w:val="24"/>
        </w:rPr>
        <w:t>CD</w:t>
      </w:r>
      <w:r w:rsidR="00164552" w:rsidRPr="00332121">
        <w:rPr>
          <w:rFonts w:ascii="Trebuchet MS" w:hAnsi="Trebuchet MS"/>
          <w:color w:val="000000"/>
          <w:sz w:val="24"/>
          <w:szCs w:val="24"/>
        </w:rPr>
        <w:t>,</w:t>
      </w:r>
      <w:r w:rsidRPr="00332121">
        <w:rPr>
          <w:rFonts w:ascii="Trebuchet MS" w:hAnsi="Trebuchet MS"/>
          <w:color w:val="000000"/>
          <w:sz w:val="24"/>
          <w:szCs w:val="24"/>
        </w:rPr>
        <w:t xml:space="preserve"> la cual recomienda </w:t>
      </w:r>
      <w:r w:rsidR="009059FE" w:rsidRPr="00332121">
        <w:rPr>
          <w:rFonts w:ascii="Trebuchet MS" w:hAnsi="Trebuchet MS"/>
          <w:color w:val="000000"/>
          <w:sz w:val="24"/>
          <w:szCs w:val="24"/>
        </w:rPr>
        <w:t>favorablemente al Poder Ejecutivo y a la Comisión Nacional de Energía (CNE),</w:t>
      </w:r>
      <w:r w:rsidRPr="00332121">
        <w:rPr>
          <w:rFonts w:ascii="Trebuchet MS" w:hAnsi="Trebuchet MS"/>
          <w:color w:val="000000"/>
          <w:sz w:val="24"/>
          <w:szCs w:val="24"/>
        </w:rPr>
        <w:t xml:space="preserve"> el otorgamiento de una Concesión Definitiva a favor de la </w:t>
      </w:r>
      <w:r w:rsidR="00164552" w:rsidRPr="00332121">
        <w:rPr>
          <w:rFonts w:ascii="Trebuchet MS" w:hAnsi="Trebuchet MS"/>
          <w:color w:val="000000"/>
          <w:sz w:val="24"/>
          <w:szCs w:val="24"/>
        </w:rPr>
        <w:t xml:space="preserve">Empresa Peticionaria </w:t>
      </w:r>
      <w:r w:rsidR="000131EB" w:rsidRPr="00332121">
        <w:rPr>
          <w:rFonts w:ascii="Trebuchet MS" w:hAnsi="Trebuchet MS"/>
          <w:color w:val="000000"/>
          <w:sz w:val="24"/>
          <w:szCs w:val="24"/>
        </w:rPr>
        <w:t>LEVITALS GRUPO INVERSOR, S.L.</w:t>
      </w:r>
      <w:r w:rsidR="00854103" w:rsidRPr="00332121">
        <w:rPr>
          <w:rFonts w:ascii="Trebuchet MS" w:hAnsi="Trebuchet MS"/>
          <w:color w:val="000000"/>
          <w:sz w:val="24"/>
          <w:szCs w:val="24"/>
        </w:rPr>
        <w:t xml:space="preserve">, </w:t>
      </w:r>
      <w:r w:rsidRPr="00332121">
        <w:rPr>
          <w:rFonts w:ascii="Trebuchet MS" w:hAnsi="Trebuchet MS"/>
          <w:color w:val="000000"/>
          <w:sz w:val="24"/>
          <w:szCs w:val="24"/>
        </w:rPr>
        <w:t xml:space="preserve">para la instalación y explotación de una (1) obra de generación de energía eléctrica, a partir de fuentes primarias renovables de energía solar fotovoltaica, denominado </w:t>
      </w:r>
      <w:r w:rsidR="00854103" w:rsidRPr="00332121">
        <w:rPr>
          <w:rFonts w:ascii="Trebuchet MS" w:hAnsi="Trebuchet MS"/>
          <w:color w:val="000000"/>
          <w:sz w:val="24"/>
          <w:szCs w:val="24"/>
        </w:rPr>
        <w:t xml:space="preserve">“Parque </w:t>
      </w:r>
      <w:r w:rsidR="000131EB" w:rsidRPr="00332121">
        <w:rPr>
          <w:rFonts w:ascii="Trebuchet MS" w:hAnsi="Trebuchet MS"/>
          <w:color w:val="000000"/>
          <w:sz w:val="24"/>
          <w:szCs w:val="24"/>
        </w:rPr>
        <w:t>Generación Electro-Solar</w:t>
      </w:r>
      <w:r w:rsidR="00854103" w:rsidRPr="00332121">
        <w:rPr>
          <w:rFonts w:ascii="Trebuchet MS" w:hAnsi="Trebuchet MS"/>
          <w:color w:val="000000"/>
          <w:sz w:val="24"/>
          <w:szCs w:val="24"/>
        </w:rPr>
        <w:t xml:space="preserve">”, </w:t>
      </w:r>
      <w:r w:rsidR="00BB128E" w:rsidRPr="00332121">
        <w:rPr>
          <w:rFonts w:ascii="Trebuchet MS" w:hAnsi="Trebuchet MS"/>
          <w:color w:val="000000"/>
          <w:sz w:val="24"/>
          <w:szCs w:val="24"/>
        </w:rPr>
        <w:t xml:space="preserve">con una capacidad instalada de hasta </w:t>
      </w:r>
      <w:r w:rsidR="000131EB" w:rsidRPr="00332121">
        <w:rPr>
          <w:rFonts w:ascii="Trebuchet MS" w:hAnsi="Trebuchet MS"/>
          <w:color w:val="000000"/>
          <w:sz w:val="24"/>
          <w:szCs w:val="24"/>
        </w:rPr>
        <w:t>Cuarenta Megavatios (40</w:t>
      </w:r>
      <w:r w:rsidR="00BB128E" w:rsidRPr="00332121">
        <w:rPr>
          <w:rFonts w:ascii="Trebuchet MS" w:hAnsi="Trebuchet MS"/>
          <w:color w:val="000000"/>
          <w:sz w:val="24"/>
          <w:szCs w:val="24"/>
        </w:rPr>
        <w:t xml:space="preserve"> MW)</w:t>
      </w:r>
      <w:r w:rsidR="00CA0474" w:rsidRPr="00332121">
        <w:rPr>
          <w:rFonts w:ascii="Trebuchet MS" w:hAnsi="Trebuchet MS"/>
          <w:color w:val="000000"/>
          <w:sz w:val="24"/>
          <w:szCs w:val="24"/>
        </w:rPr>
        <w:t>,</w:t>
      </w:r>
      <w:r w:rsidR="00854103" w:rsidRPr="00332121">
        <w:rPr>
          <w:rFonts w:ascii="Trebuchet MS" w:hAnsi="Trebuchet MS"/>
          <w:color w:val="000000"/>
          <w:sz w:val="24"/>
          <w:szCs w:val="24"/>
        </w:rPr>
        <w:t xml:space="preserve"> por un período máximo d</w:t>
      </w:r>
      <w:r w:rsidRPr="00332121">
        <w:rPr>
          <w:rFonts w:ascii="Trebuchet MS" w:hAnsi="Trebuchet MS"/>
          <w:color w:val="000000"/>
          <w:sz w:val="24"/>
          <w:szCs w:val="24"/>
        </w:rPr>
        <w:t>e VEINTICINCO (25) años</w:t>
      </w:r>
      <w:r w:rsidR="00CA0474" w:rsidRPr="00332121">
        <w:rPr>
          <w:rFonts w:ascii="Trebuchet MS" w:hAnsi="Trebuchet MS"/>
          <w:color w:val="000000"/>
          <w:sz w:val="24"/>
          <w:szCs w:val="24"/>
        </w:rPr>
        <w:t xml:space="preserve">; de igual modo, sea incluida dicha obra eléctrica en el Registro de Instalaciones de Producción en Régimen Especial, conforme a lo dispuesto en la Ley No. 57-07. </w:t>
      </w:r>
    </w:p>
    <w:p w14:paraId="5111BF77" w14:textId="2B9B7174" w:rsidR="00C37A0A" w:rsidRPr="00332121" w:rsidRDefault="00C75519"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w:t>
      </w:r>
      <w:r w:rsidR="00A73FA6" w:rsidRPr="00332121">
        <w:rPr>
          <w:rFonts w:ascii="Trebuchet MS" w:hAnsi="Trebuchet MS"/>
          <w:color w:val="000000"/>
          <w:sz w:val="24"/>
          <w:szCs w:val="24"/>
        </w:rPr>
        <w:t>e</w:t>
      </w:r>
      <w:r w:rsidR="00C37A0A" w:rsidRPr="00332121">
        <w:rPr>
          <w:rFonts w:ascii="Trebuchet MS" w:hAnsi="Trebuchet MS"/>
          <w:color w:val="000000"/>
          <w:sz w:val="24"/>
          <w:szCs w:val="24"/>
        </w:rPr>
        <w:t>n fecha 02 de marzo del 2017, la Solicitud de Concesión Provisional y su correspondiente Informe Técnico, fueron presentados en la Reunión del Directorio de la Comisión Nacional de Energía (CNE), conforme se observa en el Acta No. DIR-CNE-2017-001, donde se decide prorrogar el conocimiento hasta tanto se aclare la situación medioambiental presentada en el proyecto, con el Ministerio de Medio Ambiente y Recursos Naturales (MIMARENA), en</w:t>
      </w:r>
      <w:r w:rsidR="00C37A0A" w:rsidRPr="00332121">
        <w:rPr>
          <w:rFonts w:ascii="Trebuchet MS" w:hAnsi="Trebuchet MS"/>
          <w:color w:val="000000"/>
          <w:sz w:val="24"/>
          <w:szCs w:val="24"/>
        </w:rPr>
        <w:softHyphen/>
        <w:t xml:space="preserve"> lo relativo al emplazamiento donde se pretende instalar el denominado proyecto </w:t>
      </w:r>
      <w:r w:rsidR="00C37A0A" w:rsidRPr="00332121">
        <w:rPr>
          <w:rFonts w:ascii="Trebuchet MS" w:hAnsi="Trebuchet MS"/>
          <w:i/>
          <w:sz w:val="24"/>
          <w:szCs w:val="24"/>
        </w:rPr>
        <w:t>“PARQUE GENERACIÓN ELECTRO-SOLAR”</w:t>
      </w:r>
      <w:r w:rsidR="00C37A0A" w:rsidRPr="00332121">
        <w:rPr>
          <w:rFonts w:ascii="Trebuchet MS" w:hAnsi="Trebuchet MS"/>
          <w:color w:val="000000"/>
          <w:sz w:val="24"/>
          <w:szCs w:val="24"/>
        </w:rPr>
        <w:t xml:space="preserve">.  </w:t>
      </w:r>
    </w:p>
    <w:p w14:paraId="1A27AC6D" w14:textId="5457FCDA" w:rsidR="00332670" w:rsidRPr="00332121" w:rsidRDefault="00C75519" w:rsidP="00B92825">
      <w:pPr>
        <w:jc w:val="both"/>
        <w:rPr>
          <w:rFonts w:ascii="Trebuchet MS" w:hAnsi="Trebuchet MS"/>
          <w:i/>
          <w:iCs/>
          <w:sz w:val="24"/>
          <w:szCs w:val="24"/>
          <w:lang w:val="es-US"/>
        </w:rPr>
      </w:pPr>
      <w:r w:rsidRPr="00332121">
        <w:rPr>
          <w:rFonts w:ascii="Trebuchet MS" w:hAnsi="Trebuchet MS"/>
          <w:color w:val="000000"/>
          <w:sz w:val="24"/>
          <w:szCs w:val="24"/>
        </w:rPr>
        <w:t xml:space="preserve">CONSIDERANDO: Que </w:t>
      </w:r>
      <w:r w:rsidR="00AF686E" w:rsidRPr="00332121">
        <w:rPr>
          <w:rFonts w:ascii="Trebuchet MS" w:hAnsi="Trebuchet MS"/>
          <w:color w:val="000000"/>
          <w:sz w:val="24"/>
          <w:szCs w:val="24"/>
        </w:rPr>
        <w:t>e</w:t>
      </w:r>
      <w:r w:rsidR="00C37A0A" w:rsidRPr="00332121">
        <w:rPr>
          <w:rFonts w:ascii="Trebuchet MS" w:hAnsi="Trebuchet MS"/>
          <w:color w:val="000000"/>
          <w:sz w:val="24"/>
          <w:szCs w:val="24"/>
        </w:rPr>
        <w:t xml:space="preserve">n fecha 03 de julio del 2017, la empresa peticionaria </w:t>
      </w:r>
      <w:r w:rsidR="00C37A0A" w:rsidRPr="00332121">
        <w:rPr>
          <w:rFonts w:ascii="Trebuchet MS" w:hAnsi="Trebuchet MS"/>
          <w:sz w:val="24"/>
          <w:szCs w:val="24"/>
        </w:rPr>
        <w:t xml:space="preserve">LEVITALS GRUPO INVERSOR, S.L., remite una comunicación contentiva de </w:t>
      </w:r>
      <w:r w:rsidR="00C37A0A" w:rsidRPr="00332121">
        <w:rPr>
          <w:rFonts w:ascii="Trebuchet MS" w:hAnsi="Trebuchet MS"/>
          <w:color w:val="000000"/>
          <w:sz w:val="24"/>
          <w:szCs w:val="24"/>
        </w:rPr>
        <w:t xml:space="preserve">solicitud de </w:t>
      </w:r>
      <w:r w:rsidR="00C37A0A" w:rsidRPr="00332121">
        <w:rPr>
          <w:rFonts w:ascii="Trebuchet MS" w:hAnsi="Trebuchet MS"/>
          <w:i/>
          <w:color w:val="000000"/>
          <w:sz w:val="24"/>
          <w:szCs w:val="24"/>
        </w:rPr>
        <w:t>Convocatoria Extraordinaria Reunión Directorio CNE</w:t>
      </w:r>
      <w:r w:rsidR="00C37A0A" w:rsidRPr="00332121">
        <w:rPr>
          <w:rFonts w:ascii="Trebuchet MS" w:hAnsi="Trebuchet MS"/>
          <w:color w:val="000000"/>
          <w:sz w:val="24"/>
          <w:szCs w:val="24"/>
        </w:rPr>
        <w:t xml:space="preserve">, anexando copia de la Comunicación No. VGA/DCA-3061-17 de fecha 28 de junio del 2017, emitida por el Ministerio de Medio Ambiente y Recursos Naturales (MIMARENA), donde se pronuncian sobre la Licencia Ambiental No. 2734-15-MODIFICADO de fecha 29 de junio del 2016, la cual fue otorgada  por esa entidad a la empresa peticionaria </w:t>
      </w:r>
      <w:r w:rsidR="00C37A0A" w:rsidRPr="00332121">
        <w:rPr>
          <w:rFonts w:ascii="Trebuchet MS" w:hAnsi="Trebuchet MS"/>
          <w:sz w:val="24"/>
          <w:szCs w:val="24"/>
        </w:rPr>
        <w:t>LEVITALS GRUPO INVERSOR, S.L.</w:t>
      </w:r>
      <w:r w:rsidR="00935FC2">
        <w:rPr>
          <w:rFonts w:ascii="Trebuchet MS" w:hAnsi="Trebuchet MS"/>
          <w:sz w:val="24"/>
          <w:szCs w:val="24"/>
        </w:rPr>
        <w:t>U.</w:t>
      </w:r>
      <w:r w:rsidR="00C37A0A" w:rsidRPr="00332121">
        <w:rPr>
          <w:rFonts w:ascii="Trebuchet MS" w:hAnsi="Trebuchet MS"/>
          <w:sz w:val="24"/>
          <w:szCs w:val="24"/>
        </w:rPr>
        <w:t xml:space="preserve">, </w:t>
      </w:r>
      <w:r w:rsidR="00C37A0A" w:rsidRPr="00332121">
        <w:rPr>
          <w:rFonts w:ascii="Trebuchet MS" w:hAnsi="Trebuchet MS"/>
          <w:color w:val="000000"/>
          <w:sz w:val="24"/>
          <w:szCs w:val="24"/>
        </w:rPr>
        <w:t xml:space="preserve">para la construcción y operación del proyecto a ubicarse en el Municipio Tábara Arriba, Provincia Azua, concluyendo en su comunicación de la manera siguiente: </w:t>
      </w:r>
      <w:r w:rsidR="00C37A0A" w:rsidRPr="00332121">
        <w:rPr>
          <w:rFonts w:ascii="Trebuchet MS" w:hAnsi="Trebuchet MS"/>
          <w:i/>
          <w:iCs/>
          <w:sz w:val="24"/>
          <w:szCs w:val="24"/>
          <w:lang w:val="es-US"/>
        </w:rPr>
        <w:t xml:space="preserve">“A modo de conclusión, el citado Permiso Ambiental se otorgó fuera de los límites de </w:t>
      </w:r>
      <w:r w:rsidR="00C37A0A" w:rsidRPr="00332121">
        <w:rPr>
          <w:rFonts w:ascii="Trebuchet MS" w:hAnsi="Trebuchet MS"/>
          <w:i/>
          <w:iCs/>
          <w:sz w:val="24"/>
          <w:szCs w:val="24"/>
          <w:lang w:val="es-US"/>
        </w:rPr>
        <w:lastRenderedPageBreak/>
        <w:t>la Reserva Forestal Loma El 20, por lo que validamos el posicionamiento y localización del proyecto, para que pueda continuar con el proceso de evaluación de solicitud para Concesión Definitiva.”</w:t>
      </w:r>
    </w:p>
    <w:p w14:paraId="6677D566" w14:textId="2E6ADAC8" w:rsidR="00C37A0A" w:rsidRPr="00332121" w:rsidRDefault="00C75519"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w:t>
      </w:r>
      <w:r w:rsidR="00AF3694" w:rsidRPr="00332121">
        <w:rPr>
          <w:rFonts w:ascii="Trebuchet MS" w:hAnsi="Trebuchet MS"/>
          <w:color w:val="000000"/>
          <w:sz w:val="24"/>
          <w:szCs w:val="24"/>
        </w:rPr>
        <w:t>m</w:t>
      </w:r>
      <w:r w:rsidR="00C37A0A" w:rsidRPr="00332121">
        <w:rPr>
          <w:rFonts w:ascii="Trebuchet MS" w:hAnsi="Trebuchet MS"/>
          <w:color w:val="000000"/>
          <w:sz w:val="24"/>
          <w:szCs w:val="24"/>
        </w:rPr>
        <w:t xml:space="preserve">ediante Comunicación No. CJ-134-2017 de fecha 11 de julio del 2017, la Consultoría Jurídica de esta CNE remite a la Dirección de Fuentes Alternas y Uso Racional de Energía (DFAURE) de esta CNE, copia de la Comunicación No. VGA/DCA-3061-17 y sus anexos, emitida por el Ministerio de Medio Ambiente y Recursos Naturales (MIMARENA), con relación a la solitud de Concesión Definitiva presentada por la empresa </w:t>
      </w:r>
      <w:r w:rsidR="00C37A0A" w:rsidRPr="00332121">
        <w:rPr>
          <w:rFonts w:ascii="Trebuchet MS" w:hAnsi="Trebuchet MS"/>
          <w:sz w:val="24"/>
          <w:szCs w:val="24"/>
        </w:rPr>
        <w:t>LEVITALS GRUPO INVERSOR., S.L.</w:t>
      </w:r>
      <w:r w:rsidR="00935FC2">
        <w:rPr>
          <w:rFonts w:ascii="Trebuchet MS" w:hAnsi="Trebuchet MS"/>
          <w:sz w:val="24"/>
          <w:szCs w:val="24"/>
        </w:rPr>
        <w:t>U.</w:t>
      </w:r>
      <w:r w:rsidR="00C37A0A" w:rsidRPr="00332121">
        <w:rPr>
          <w:rFonts w:ascii="Trebuchet MS" w:hAnsi="Trebuchet MS"/>
          <w:sz w:val="24"/>
          <w:szCs w:val="24"/>
        </w:rPr>
        <w:t xml:space="preserve">, a los fines de verificar los documentos anexos y sean subsanadas o ratificadas mediante informe técnico complementario, las conclusiones y observaciones sobre el aspecto medioambiental, vertidas en las conclusiones anteriores contenidas en el Informe Técnico No. </w:t>
      </w:r>
      <w:r w:rsidR="00C37A0A" w:rsidRPr="00332121">
        <w:rPr>
          <w:rFonts w:ascii="Trebuchet MS" w:hAnsi="Trebuchet MS"/>
          <w:color w:val="000000"/>
          <w:sz w:val="24"/>
          <w:szCs w:val="24"/>
        </w:rPr>
        <w:t>DFAURE-ER-002-2017 de fecha 13 de enero del 2017.</w:t>
      </w:r>
    </w:p>
    <w:p w14:paraId="7A34E991" w14:textId="238D9593" w:rsidR="00C37A0A" w:rsidRPr="00332121" w:rsidRDefault="00C75519" w:rsidP="00B92825">
      <w:pPr>
        <w:ind w:right="117"/>
        <w:jc w:val="both"/>
        <w:rPr>
          <w:rFonts w:ascii="Trebuchet MS" w:hAnsi="Trebuchet MS"/>
          <w:color w:val="000000"/>
          <w:sz w:val="24"/>
          <w:szCs w:val="24"/>
        </w:rPr>
      </w:pPr>
      <w:r w:rsidRPr="00332121">
        <w:rPr>
          <w:rFonts w:ascii="Trebuchet MS" w:hAnsi="Trebuchet MS"/>
          <w:color w:val="000000"/>
          <w:sz w:val="24"/>
          <w:szCs w:val="24"/>
        </w:rPr>
        <w:t xml:space="preserve">CONSIDERANDO: Que </w:t>
      </w:r>
      <w:r w:rsidR="00AF686E" w:rsidRPr="00332121">
        <w:rPr>
          <w:rFonts w:ascii="Trebuchet MS" w:hAnsi="Trebuchet MS"/>
          <w:color w:val="000000"/>
          <w:sz w:val="24"/>
          <w:szCs w:val="24"/>
        </w:rPr>
        <w:t>e</w:t>
      </w:r>
      <w:r w:rsidR="00C37A0A" w:rsidRPr="00332121">
        <w:rPr>
          <w:rFonts w:ascii="Trebuchet MS" w:hAnsi="Trebuchet MS"/>
          <w:color w:val="000000"/>
          <w:sz w:val="24"/>
          <w:szCs w:val="24"/>
        </w:rPr>
        <w:t xml:space="preserve">n fecha 17 de agosto del 2017, el Ministerio de Medio Ambiente y Recursos Naturales (MIMARENA) mediante Comunicación No. VGA-DCA-3806-17 informa que: </w:t>
      </w:r>
      <w:r w:rsidR="00C37A0A" w:rsidRPr="00332121">
        <w:rPr>
          <w:rFonts w:ascii="Trebuchet MS" w:hAnsi="Trebuchet MS"/>
          <w:i/>
          <w:color w:val="000000"/>
          <w:sz w:val="24"/>
          <w:szCs w:val="24"/>
        </w:rPr>
        <w:t>“las coordenadas de la Ley No. 202-04 fueron usadas correctamente (…), pero, se obvio la descripción relatada por la Ley para unir las coordenadas; cabe destacar, que específicamente en el límite suroeste se establece según cita textual de la Ley No. 202-04 “en las coordenadas UTM 300150 E y 2045300 N de donde se continua la delimitación todo el pie de monte en dirección Este-Sureste todo el pie de monte hasta tocar el punto de partida en las coordenadas UTM 203900 E Y 242525 N</w:t>
      </w:r>
      <w:r w:rsidR="00C37A0A" w:rsidRPr="00332121">
        <w:rPr>
          <w:rFonts w:ascii="Trebuchet MS" w:hAnsi="Trebuchet MS"/>
          <w:color w:val="000000"/>
          <w:sz w:val="24"/>
          <w:szCs w:val="24"/>
        </w:rPr>
        <w:t>” e igualmente, reitera que “</w:t>
      </w:r>
      <w:r w:rsidR="00C37A0A" w:rsidRPr="00332121">
        <w:rPr>
          <w:rFonts w:ascii="Trebuchet MS" w:hAnsi="Trebuchet MS"/>
          <w:i/>
          <w:color w:val="000000"/>
          <w:sz w:val="24"/>
          <w:szCs w:val="24"/>
        </w:rPr>
        <w:t>los límites de la Reserva Forestal Loma El 20, por lo que validamos el posicionamiento y localización del proyecto, para que pueda continuar con el proceso de evaluación de solicitud para concesión definitiva</w:t>
      </w:r>
      <w:r w:rsidR="00C37A0A" w:rsidRPr="00332121">
        <w:rPr>
          <w:rFonts w:ascii="Trebuchet MS" w:hAnsi="Trebuchet MS"/>
          <w:color w:val="000000"/>
          <w:sz w:val="24"/>
          <w:szCs w:val="24"/>
        </w:rPr>
        <w:t xml:space="preserve">”. </w:t>
      </w:r>
    </w:p>
    <w:p w14:paraId="75D330B1" w14:textId="1CBD8A2E" w:rsidR="00C37A0A" w:rsidRPr="00332121" w:rsidRDefault="00C75519"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w:t>
      </w:r>
      <w:r w:rsidR="00AF686E" w:rsidRPr="00332121">
        <w:rPr>
          <w:rFonts w:ascii="Trebuchet MS" w:hAnsi="Trebuchet MS"/>
          <w:color w:val="000000"/>
          <w:sz w:val="24"/>
          <w:szCs w:val="24"/>
        </w:rPr>
        <w:t>e</w:t>
      </w:r>
      <w:r w:rsidR="00C37A0A" w:rsidRPr="00332121">
        <w:rPr>
          <w:rFonts w:ascii="Trebuchet MS" w:hAnsi="Trebuchet MS"/>
          <w:color w:val="000000"/>
          <w:sz w:val="24"/>
          <w:szCs w:val="24"/>
        </w:rPr>
        <w:t xml:space="preserve">n fecha 19 de septiembre del 2017, mediante Comunicación No. DESP-CNE-00737-2017 y sus anexos, la Comisión Nacional de Energía le informa a la empresa </w:t>
      </w:r>
      <w:r w:rsidR="00C37A0A" w:rsidRPr="00332121">
        <w:rPr>
          <w:rFonts w:ascii="Trebuchet MS" w:hAnsi="Trebuchet MS"/>
          <w:caps/>
          <w:color w:val="000000"/>
          <w:sz w:val="24"/>
          <w:szCs w:val="24"/>
        </w:rPr>
        <w:t>Levitals Grupo Inversor, S</w:t>
      </w:r>
      <w:r w:rsidR="00935FC2">
        <w:rPr>
          <w:rFonts w:ascii="Trebuchet MS" w:hAnsi="Trebuchet MS"/>
          <w:caps/>
          <w:color w:val="000000"/>
          <w:sz w:val="24"/>
          <w:szCs w:val="24"/>
        </w:rPr>
        <w:t>.</w:t>
      </w:r>
      <w:r w:rsidR="00C37A0A" w:rsidRPr="00332121">
        <w:rPr>
          <w:rFonts w:ascii="Trebuchet MS" w:hAnsi="Trebuchet MS"/>
          <w:caps/>
          <w:color w:val="000000"/>
          <w:sz w:val="24"/>
          <w:szCs w:val="24"/>
        </w:rPr>
        <w:t>L.</w:t>
      </w:r>
      <w:r w:rsidR="00935FC2">
        <w:rPr>
          <w:rFonts w:ascii="Trebuchet MS" w:hAnsi="Trebuchet MS"/>
          <w:caps/>
          <w:color w:val="000000"/>
          <w:sz w:val="24"/>
          <w:szCs w:val="24"/>
        </w:rPr>
        <w:t>U.</w:t>
      </w:r>
      <w:r w:rsidR="00C37A0A" w:rsidRPr="00332121">
        <w:rPr>
          <w:rFonts w:ascii="Trebuchet MS" w:hAnsi="Trebuchet MS"/>
          <w:color w:val="000000"/>
          <w:sz w:val="24"/>
          <w:szCs w:val="24"/>
        </w:rPr>
        <w:t xml:space="preserve"> </w:t>
      </w:r>
      <w:r w:rsidR="00276FAB" w:rsidRPr="00332121">
        <w:rPr>
          <w:rFonts w:ascii="Trebuchet MS" w:hAnsi="Trebuchet MS"/>
          <w:color w:val="000000"/>
          <w:sz w:val="24"/>
          <w:szCs w:val="24"/>
        </w:rPr>
        <w:t>Que</w:t>
      </w:r>
      <w:r w:rsidR="00C37A0A" w:rsidRPr="00332121">
        <w:rPr>
          <w:rFonts w:ascii="Trebuchet MS" w:hAnsi="Trebuchet MS"/>
          <w:color w:val="000000"/>
          <w:sz w:val="24"/>
          <w:szCs w:val="24"/>
        </w:rPr>
        <w:t xml:space="preserve"> luego de ingresar en el sistema de información geográfica, verifica que el proyecto no está dentro de la Reserva Forestal. No obs</w:t>
      </w:r>
      <w:r w:rsidR="00C37A0A" w:rsidRPr="00332121">
        <w:rPr>
          <w:rFonts w:ascii="Trebuchet MS" w:hAnsi="Trebuchet MS"/>
          <w:color w:val="000000"/>
          <w:sz w:val="24"/>
          <w:szCs w:val="24"/>
        </w:rPr>
        <w:lastRenderedPageBreak/>
        <w:t xml:space="preserve">tante a esto, se establece de conformidad con lo expuesto en la Licencia Ambiental No. 2734-15-MODIFICADO y la Comunicación No. VGA-DCA-3806-17, que: </w:t>
      </w:r>
      <w:r w:rsidR="00C37A0A" w:rsidRPr="00332121">
        <w:rPr>
          <w:rFonts w:ascii="Trebuchet MS" w:hAnsi="Trebuchet MS"/>
          <w:i/>
          <w:color w:val="000000"/>
          <w:sz w:val="24"/>
          <w:szCs w:val="24"/>
        </w:rPr>
        <w:t>“(…) el Permiso Ambiental No. 2734-15-Modificado establece que “El Promotor, mantendrá una franja de separación de setenta (70) metros lineales entre el proyecto y el área protegida Reserva Forestal Loma El 20” y se verifica que la delimitación desde el punto 6 al 7 (X301690.8-Y2044001.2, X301850.9-Y2043805.77) y desde el punto 7 al 8 (X301850.9-Y2043805.77, X302442.7-Y2043445.6) del listado de coordenadas, no  mantienen esta franja de separación. En vista de esto, solicita modificar los puntos indicados, a fin de que el proyecto mantenga la franja de separación establecida en el Permiso Ambiental</w:t>
      </w:r>
      <w:r w:rsidR="00C37A0A" w:rsidRPr="00332121">
        <w:rPr>
          <w:rFonts w:ascii="Trebuchet MS" w:hAnsi="Trebuchet MS"/>
          <w:color w:val="000000"/>
          <w:sz w:val="24"/>
          <w:szCs w:val="24"/>
        </w:rPr>
        <w:t>”.</w:t>
      </w:r>
    </w:p>
    <w:p w14:paraId="4E58B9B8" w14:textId="17E4BBE5" w:rsidR="00263938" w:rsidRPr="00332121" w:rsidRDefault="00C75519"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w:t>
      </w:r>
      <w:r w:rsidR="00AF686E" w:rsidRPr="00332121">
        <w:rPr>
          <w:rFonts w:ascii="Trebuchet MS" w:hAnsi="Trebuchet MS"/>
          <w:color w:val="000000"/>
          <w:sz w:val="24"/>
          <w:szCs w:val="24"/>
        </w:rPr>
        <w:t>e</w:t>
      </w:r>
      <w:r w:rsidR="00C37A0A" w:rsidRPr="00332121">
        <w:rPr>
          <w:rFonts w:ascii="Trebuchet MS" w:hAnsi="Trebuchet MS"/>
          <w:color w:val="000000"/>
          <w:sz w:val="24"/>
          <w:szCs w:val="24"/>
        </w:rPr>
        <w:t xml:space="preserve">n fecha 20 de septiembre del 2017, la empresa </w:t>
      </w:r>
      <w:r w:rsidR="00C37A0A" w:rsidRPr="00332121">
        <w:rPr>
          <w:rFonts w:ascii="Trebuchet MS" w:hAnsi="Trebuchet MS"/>
          <w:sz w:val="24"/>
          <w:szCs w:val="24"/>
        </w:rPr>
        <w:t>LEVITALS GRUPO INVERSOR, S.L.</w:t>
      </w:r>
      <w:r w:rsidR="00935FC2">
        <w:rPr>
          <w:rFonts w:ascii="Trebuchet MS" w:hAnsi="Trebuchet MS"/>
          <w:sz w:val="24"/>
          <w:szCs w:val="24"/>
        </w:rPr>
        <w:t>U.</w:t>
      </w:r>
      <w:r w:rsidR="00C37A0A" w:rsidRPr="00332121">
        <w:rPr>
          <w:rFonts w:ascii="Trebuchet MS" w:hAnsi="Trebuchet MS"/>
          <w:sz w:val="24"/>
          <w:szCs w:val="24"/>
        </w:rPr>
        <w:t xml:space="preserve"> deposita ante la CNE el plano en donde se hace constar que ha dado fiel cumplimiento con lo que respecta a la franja de separación de los sesenta (70) metros lineales del proyecto, y el área protegida Reserva Forestal Loma El 20, de conformidad con la exigencia del Permiso Ambiental (Modificado), vigente y otorgado por el MIMARENA.</w:t>
      </w:r>
    </w:p>
    <w:p w14:paraId="5C718440" w14:textId="3B8C7EAE" w:rsidR="00B82604" w:rsidRPr="00332121" w:rsidRDefault="00C22630" w:rsidP="00B92825">
      <w:pPr>
        <w:ind w:right="20"/>
        <w:jc w:val="both"/>
        <w:rPr>
          <w:rFonts w:ascii="Trebuchet MS" w:hAnsi="Trebuchet MS"/>
          <w:sz w:val="24"/>
          <w:szCs w:val="24"/>
          <w:lang w:val="es-ES_tradnl"/>
        </w:rPr>
      </w:pPr>
      <w:r w:rsidRPr="00332121">
        <w:rPr>
          <w:rFonts w:ascii="Trebuchet MS" w:hAnsi="Trebuchet MS"/>
          <w:color w:val="000000"/>
          <w:sz w:val="24"/>
          <w:szCs w:val="24"/>
        </w:rPr>
        <w:t xml:space="preserve">CONSIDERANDO: Que en fecha </w:t>
      </w:r>
      <w:r w:rsidR="00900949" w:rsidRPr="00332121">
        <w:rPr>
          <w:rFonts w:ascii="Trebuchet MS" w:hAnsi="Trebuchet MS"/>
          <w:color w:val="000000"/>
          <w:sz w:val="24"/>
          <w:szCs w:val="24"/>
        </w:rPr>
        <w:t>29</w:t>
      </w:r>
      <w:r w:rsidRPr="00332121">
        <w:rPr>
          <w:rFonts w:ascii="Trebuchet MS" w:hAnsi="Trebuchet MS"/>
          <w:color w:val="000000"/>
          <w:sz w:val="24"/>
          <w:szCs w:val="24"/>
        </w:rPr>
        <w:t xml:space="preserve"> de </w:t>
      </w:r>
      <w:r w:rsidR="00263938" w:rsidRPr="00332121">
        <w:rPr>
          <w:rFonts w:ascii="Trebuchet MS" w:hAnsi="Trebuchet MS"/>
          <w:color w:val="000000"/>
          <w:sz w:val="24"/>
          <w:szCs w:val="24"/>
        </w:rPr>
        <w:t>septiembre</w:t>
      </w:r>
      <w:r w:rsidR="00B41D39" w:rsidRPr="00332121">
        <w:rPr>
          <w:rFonts w:ascii="Trebuchet MS" w:hAnsi="Trebuchet MS"/>
          <w:color w:val="000000"/>
          <w:sz w:val="24"/>
          <w:szCs w:val="24"/>
        </w:rPr>
        <w:t xml:space="preserve"> del 2017</w:t>
      </w:r>
      <w:r w:rsidRPr="00332121">
        <w:rPr>
          <w:rFonts w:ascii="Trebuchet MS" w:hAnsi="Trebuchet MS"/>
          <w:color w:val="000000"/>
          <w:sz w:val="24"/>
          <w:szCs w:val="24"/>
        </w:rPr>
        <w:t xml:space="preserve">, la Dirección de Fuentes Alternas y Uso Racional de la Energía (FAURE) </w:t>
      </w:r>
      <w:r w:rsidRPr="00332121">
        <w:rPr>
          <w:rFonts w:ascii="Trebuchet MS" w:hAnsi="Trebuchet MS"/>
          <w:sz w:val="24"/>
          <w:szCs w:val="24"/>
          <w:lang w:val="es-ES_tradnl"/>
        </w:rPr>
        <w:t>de la Comisión Nacional de Energía (CNE), e</w:t>
      </w:r>
      <w:r w:rsidR="00312597" w:rsidRPr="00332121">
        <w:rPr>
          <w:rFonts w:ascii="Trebuchet MS" w:hAnsi="Trebuchet MS"/>
          <w:sz w:val="24"/>
          <w:szCs w:val="24"/>
          <w:lang w:val="es-ES_tradnl"/>
        </w:rPr>
        <w:t>mite el Informe Técnico No. DFAUR</w:t>
      </w:r>
      <w:r w:rsidRPr="00332121">
        <w:rPr>
          <w:rFonts w:ascii="Trebuchet MS" w:hAnsi="Trebuchet MS"/>
          <w:sz w:val="24"/>
          <w:szCs w:val="24"/>
          <w:lang w:val="es-ES_tradnl"/>
        </w:rPr>
        <w:t>E</w:t>
      </w:r>
      <w:r w:rsidR="00312597" w:rsidRPr="00332121">
        <w:rPr>
          <w:rFonts w:ascii="Trebuchet MS" w:hAnsi="Trebuchet MS"/>
          <w:sz w:val="24"/>
          <w:szCs w:val="24"/>
          <w:lang w:val="es-ES_tradnl"/>
        </w:rPr>
        <w:t>-E</w:t>
      </w:r>
      <w:r w:rsidRPr="00332121">
        <w:rPr>
          <w:rFonts w:ascii="Trebuchet MS" w:hAnsi="Trebuchet MS"/>
          <w:sz w:val="24"/>
          <w:szCs w:val="24"/>
          <w:lang w:val="es-ES_tradnl"/>
        </w:rPr>
        <w:t>R-00</w:t>
      </w:r>
      <w:r w:rsidR="00263938" w:rsidRPr="00332121">
        <w:rPr>
          <w:rFonts w:ascii="Trebuchet MS" w:hAnsi="Trebuchet MS"/>
          <w:sz w:val="24"/>
          <w:szCs w:val="24"/>
          <w:lang w:val="es-ES_tradnl"/>
        </w:rPr>
        <w:t>7</w:t>
      </w:r>
      <w:r w:rsidRPr="00332121">
        <w:rPr>
          <w:rFonts w:ascii="Trebuchet MS" w:hAnsi="Trebuchet MS"/>
          <w:sz w:val="24"/>
          <w:szCs w:val="24"/>
          <w:lang w:val="es-ES_tradnl"/>
        </w:rPr>
        <w:t>-201</w:t>
      </w:r>
      <w:r w:rsidR="00B41D39" w:rsidRPr="00332121">
        <w:rPr>
          <w:rFonts w:ascii="Trebuchet MS" w:hAnsi="Trebuchet MS"/>
          <w:sz w:val="24"/>
          <w:szCs w:val="24"/>
          <w:lang w:val="es-ES_tradnl"/>
        </w:rPr>
        <w:t>7</w:t>
      </w:r>
      <w:r w:rsidRPr="00332121">
        <w:rPr>
          <w:rFonts w:ascii="Trebuchet MS" w:hAnsi="Trebuchet MS"/>
          <w:sz w:val="24"/>
          <w:szCs w:val="24"/>
          <w:lang w:val="es-ES_tradnl"/>
        </w:rPr>
        <w:t xml:space="preserve"> </w:t>
      </w:r>
      <w:r w:rsidRPr="00332121">
        <w:rPr>
          <w:rFonts w:ascii="Trebuchet MS" w:hAnsi="Trebuchet MS"/>
          <w:color w:val="000000"/>
          <w:sz w:val="24"/>
          <w:szCs w:val="24"/>
        </w:rPr>
        <w:t xml:space="preserve">mediante el cual recomienda favorablemente al Directorio de la CNE, el otorgamiento de Concesión Definitiva a </w:t>
      </w:r>
      <w:r w:rsidRPr="00332121">
        <w:rPr>
          <w:rFonts w:ascii="Trebuchet MS" w:hAnsi="Trebuchet MS"/>
          <w:sz w:val="24"/>
          <w:szCs w:val="24"/>
          <w:lang w:val="es-ES_tradnl"/>
        </w:rPr>
        <w:t xml:space="preserve">la </w:t>
      </w:r>
      <w:r w:rsidR="00DF76E9" w:rsidRPr="00332121">
        <w:rPr>
          <w:rFonts w:ascii="Trebuchet MS" w:hAnsi="Trebuchet MS"/>
          <w:sz w:val="24"/>
          <w:szCs w:val="24"/>
          <w:lang w:val="es-ES_tradnl"/>
        </w:rPr>
        <w:t xml:space="preserve">Empresa </w:t>
      </w:r>
      <w:r w:rsidRPr="00332121">
        <w:rPr>
          <w:rFonts w:ascii="Trebuchet MS" w:hAnsi="Trebuchet MS"/>
          <w:sz w:val="24"/>
          <w:szCs w:val="24"/>
          <w:lang w:val="es-ES_tradnl"/>
        </w:rPr>
        <w:t>Peticionaria</w:t>
      </w:r>
      <w:r w:rsidR="002E7721" w:rsidRPr="00332121">
        <w:rPr>
          <w:rFonts w:ascii="Trebuchet MS" w:hAnsi="Trebuchet MS"/>
          <w:color w:val="000000"/>
          <w:sz w:val="24"/>
          <w:szCs w:val="24"/>
        </w:rPr>
        <w:t xml:space="preserve"> </w:t>
      </w:r>
      <w:r w:rsidR="00C007A2"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2E7721" w:rsidRPr="00332121">
        <w:rPr>
          <w:rFonts w:ascii="Trebuchet MS" w:hAnsi="Trebuchet MS"/>
          <w:sz w:val="24"/>
          <w:szCs w:val="24"/>
          <w:lang w:val="es-ES_tradnl"/>
        </w:rPr>
        <w:t>,</w:t>
      </w:r>
      <w:r w:rsidR="002E7721" w:rsidRPr="00332121">
        <w:rPr>
          <w:rFonts w:ascii="Trebuchet MS" w:hAnsi="Trebuchet MS" w:cs="Trebuchet MS"/>
          <w:sz w:val="24"/>
          <w:szCs w:val="24"/>
        </w:rPr>
        <w:t xml:space="preserve"> </w:t>
      </w:r>
      <w:r w:rsidRPr="00332121">
        <w:rPr>
          <w:rFonts w:ascii="Trebuchet MS" w:hAnsi="Trebuchet MS"/>
          <w:sz w:val="24"/>
          <w:szCs w:val="24"/>
          <w:lang w:val="es-ES_tradnl"/>
        </w:rPr>
        <w:t xml:space="preserve">para la explotación de obras eléctricas de generación </w:t>
      </w:r>
      <w:r w:rsidRPr="00332121">
        <w:rPr>
          <w:rFonts w:ascii="Trebuchet MS" w:hAnsi="Trebuchet MS" w:cs="Trebuchet MS"/>
          <w:sz w:val="24"/>
          <w:szCs w:val="24"/>
        </w:rPr>
        <w:t xml:space="preserve">de electricidad, a partir de fuentes primarias renovables de energía solar </w:t>
      </w:r>
      <w:r w:rsidR="00DF76E9" w:rsidRPr="00332121">
        <w:rPr>
          <w:rFonts w:ascii="Trebuchet MS" w:hAnsi="Trebuchet MS" w:cs="Trebuchet MS"/>
          <w:sz w:val="24"/>
          <w:szCs w:val="24"/>
        </w:rPr>
        <w:t>(</w:t>
      </w:r>
      <w:r w:rsidRPr="00332121">
        <w:rPr>
          <w:rFonts w:ascii="Trebuchet MS" w:hAnsi="Trebuchet MS" w:cs="Trebuchet MS"/>
          <w:sz w:val="24"/>
          <w:szCs w:val="24"/>
        </w:rPr>
        <w:t>fotovoltaica</w:t>
      </w:r>
      <w:r w:rsidR="00DF76E9" w:rsidRPr="00332121">
        <w:rPr>
          <w:rFonts w:ascii="Trebuchet MS" w:hAnsi="Trebuchet MS" w:cs="Trebuchet MS"/>
          <w:sz w:val="24"/>
          <w:szCs w:val="24"/>
        </w:rPr>
        <w:t>)</w:t>
      </w:r>
      <w:r w:rsidRPr="00332121">
        <w:rPr>
          <w:rFonts w:ascii="Trebuchet MS" w:hAnsi="Trebuchet MS" w:cs="Trebuchet MS"/>
          <w:sz w:val="24"/>
          <w:szCs w:val="24"/>
        </w:rPr>
        <w:t xml:space="preserve">, </w:t>
      </w:r>
      <w:r w:rsidR="0069537F" w:rsidRPr="00332121">
        <w:rPr>
          <w:rFonts w:ascii="Trebuchet MS" w:hAnsi="Trebuchet MS" w:cs="Trebuchet MS"/>
          <w:sz w:val="24"/>
          <w:szCs w:val="24"/>
        </w:rPr>
        <w:t>denominado “</w:t>
      </w:r>
      <w:r w:rsidR="00C007A2" w:rsidRPr="00332121">
        <w:rPr>
          <w:rFonts w:ascii="Trebuchet MS" w:hAnsi="Trebuchet MS"/>
          <w:color w:val="000000"/>
          <w:sz w:val="24"/>
          <w:szCs w:val="24"/>
        </w:rPr>
        <w:t>Parque de Generación Electro Solar</w:t>
      </w:r>
      <w:r w:rsidR="0069537F" w:rsidRPr="00332121">
        <w:rPr>
          <w:rFonts w:ascii="Trebuchet MS" w:hAnsi="Trebuchet MS" w:cs="Trebuchet MS"/>
          <w:sz w:val="24"/>
          <w:szCs w:val="24"/>
        </w:rPr>
        <w:t xml:space="preserve">”, </w:t>
      </w:r>
      <w:r w:rsidR="002E7721" w:rsidRPr="00332121">
        <w:rPr>
          <w:rFonts w:ascii="Trebuchet MS" w:hAnsi="Trebuchet MS" w:cs="Trebuchet MS"/>
          <w:sz w:val="24"/>
          <w:szCs w:val="24"/>
        </w:rPr>
        <w:t>con una capacidad instalada de hasta</w:t>
      </w:r>
      <w:r w:rsidR="00263938" w:rsidRPr="00332121">
        <w:rPr>
          <w:rFonts w:ascii="Trebuchet MS" w:hAnsi="Trebuchet MS" w:cs="Trebuchet MS"/>
          <w:sz w:val="24"/>
          <w:szCs w:val="24"/>
        </w:rPr>
        <w:t xml:space="preserve"> </w:t>
      </w:r>
      <w:r w:rsidR="00F011A5" w:rsidRPr="00332121">
        <w:rPr>
          <w:rFonts w:ascii="Trebuchet MS" w:hAnsi="Trebuchet MS" w:cs="Trebuchet MS"/>
          <w:sz w:val="24"/>
          <w:szCs w:val="24"/>
        </w:rPr>
        <w:t>Cuarenta Megavatios (40</w:t>
      </w:r>
      <w:r w:rsidR="002E7721" w:rsidRPr="00332121">
        <w:rPr>
          <w:rFonts w:ascii="Trebuchet MS" w:hAnsi="Trebuchet MS" w:cs="Trebuchet MS"/>
          <w:sz w:val="24"/>
          <w:szCs w:val="24"/>
        </w:rPr>
        <w:t xml:space="preserve"> MW)</w:t>
      </w:r>
      <w:r w:rsidRPr="00332121">
        <w:rPr>
          <w:rFonts w:ascii="Trebuchet MS" w:hAnsi="Trebuchet MS" w:cs="Trebuchet MS"/>
          <w:sz w:val="24"/>
          <w:szCs w:val="24"/>
        </w:rPr>
        <w:t>,</w:t>
      </w:r>
      <w:r w:rsidR="00B41D39" w:rsidRPr="00332121">
        <w:rPr>
          <w:rFonts w:ascii="Trebuchet MS" w:hAnsi="Trebuchet MS" w:cs="Trebuchet MS"/>
          <w:sz w:val="24"/>
          <w:szCs w:val="24"/>
        </w:rPr>
        <w:t xml:space="preserve"> a ser ubicado </w:t>
      </w:r>
      <w:r w:rsidR="0069537F" w:rsidRPr="00332121">
        <w:rPr>
          <w:rFonts w:ascii="Trebuchet MS" w:hAnsi="Trebuchet MS" w:cs="Trebuchet MS"/>
          <w:sz w:val="24"/>
          <w:szCs w:val="24"/>
        </w:rPr>
        <w:t>en</w:t>
      </w:r>
      <w:r w:rsidR="00C007A2" w:rsidRPr="00332121">
        <w:rPr>
          <w:rFonts w:ascii="Trebuchet MS" w:hAnsi="Trebuchet MS"/>
          <w:color w:val="000000"/>
          <w:sz w:val="24"/>
          <w:szCs w:val="24"/>
        </w:rPr>
        <w:t xml:space="preserve"> el Municipio de Azua de Compostela, Provincia Azua,</w:t>
      </w:r>
      <w:r w:rsidR="0069537F" w:rsidRPr="00332121">
        <w:rPr>
          <w:rFonts w:ascii="Trebuchet MS" w:hAnsi="Trebuchet MS" w:cs="Trebuchet MS"/>
          <w:sz w:val="24"/>
          <w:szCs w:val="24"/>
        </w:rPr>
        <w:t xml:space="preserve"> República Dominicana, </w:t>
      </w:r>
      <w:r w:rsidRPr="00332121">
        <w:rPr>
          <w:rFonts w:ascii="Trebuchet MS" w:hAnsi="Trebuchet MS"/>
          <w:sz w:val="24"/>
          <w:szCs w:val="24"/>
          <w:lang w:val="es-ES_tradnl"/>
        </w:rPr>
        <w:t>dentro de la zona de con</w:t>
      </w:r>
      <w:r w:rsidR="00B41D39" w:rsidRPr="00332121">
        <w:rPr>
          <w:rFonts w:ascii="Trebuchet MS" w:hAnsi="Trebuchet MS"/>
          <w:sz w:val="24"/>
          <w:szCs w:val="24"/>
          <w:lang w:val="es-ES_tradnl"/>
        </w:rPr>
        <w:t>cesión descrita en la presente R</w:t>
      </w:r>
      <w:r w:rsidRPr="00332121">
        <w:rPr>
          <w:rFonts w:ascii="Trebuchet MS" w:hAnsi="Trebuchet MS"/>
          <w:sz w:val="24"/>
          <w:szCs w:val="24"/>
          <w:lang w:val="es-ES_tradnl"/>
        </w:rPr>
        <w:t>esolución.</w:t>
      </w:r>
    </w:p>
    <w:p w14:paraId="3FE3AC45" w14:textId="6C740FBC" w:rsidR="00F125FD" w:rsidRPr="00332121" w:rsidRDefault="003D7BC0" w:rsidP="00B92825">
      <w:pPr>
        <w:ind w:right="-70"/>
        <w:jc w:val="both"/>
        <w:rPr>
          <w:rFonts w:ascii="Trebuchet MS" w:hAnsi="Trebuchet MS"/>
          <w:sz w:val="24"/>
          <w:szCs w:val="24"/>
        </w:rPr>
      </w:pPr>
      <w:r w:rsidRPr="00332121">
        <w:rPr>
          <w:rFonts w:ascii="Trebuchet MS" w:hAnsi="Trebuchet MS"/>
          <w:sz w:val="24"/>
          <w:szCs w:val="24"/>
        </w:rPr>
        <w:t xml:space="preserve">CONSIDERANDO: Que </w:t>
      </w:r>
      <w:r w:rsidR="006F6480" w:rsidRPr="00332121">
        <w:rPr>
          <w:rFonts w:ascii="Trebuchet MS" w:hAnsi="Trebuchet MS"/>
          <w:sz w:val="24"/>
          <w:szCs w:val="24"/>
        </w:rPr>
        <w:t>en fecha 29</w:t>
      </w:r>
      <w:r w:rsidR="00A636CC" w:rsidRPr="00332121">
        <w:rPr>
          <w:rFonts w:ascii="Trebuchet MS" w:hAnsi="Trebuchet MS"/>
          <w:sz w:val="24"/>
          <w:szCs w:val="24"/>
        </w:rPr>
        <w:t xml:space="preserve"> de </w:t>
      </w:r>
      <w:r w:rsidR="006F6480" w:rsidRPr="00332121">
        <w:rPr>
          <w:rFonts w:ascii="Trebuchet MS" w:hAnsi="Trebuchet MS"/>
          <w:sz w:val="24"/>
          <w:szCs w:val="24"/>
        </w:rPr>
        <w:t xml:space="preserve">septiembre </w:t>
      </w:r>
      <w:r w:rsidR="00900949" w:rsidRPr="00332121">
        <w:rPr>
          <w:rFonts w:ascii="Trebuchet MS" w:hAnsi="Trebuchet MS"/>
          <w:sz w:val="24"/>
          <w:szCs w:val="24"/>
        </w:rPr>
        <w:t xml:space="preserve">del 2017, la Consultoría Jurídica de esta CNE </w:t>
      </w:r>
      <w:r w:rsidR="00A636CC" w:rsidRPr="00332121">
        <w:rPr>
          <w:rFonts w:ascii="Trebuchet MS" w:hAnsi="Trebuchet MS"/>
          <w:sz w:val="24"/>
          <w:szCs w:val="24"/>
        </w:rPr>
        <w:t xml:space="preserve">emite </w:t>
      </w:r>
      <w:r w:rsidRPr="00332121">
        <w:rPr>
          <w:rFonts w:ascii="Trebuchet MS" w:hAnsi="Trebuchet MS" w:cs="Trebuchet MS"/>
          <w:sz w:val="24"/>
          <w:szCs w:val="24"/>
        </w:rPr>
        <w:t>e</w:t>
      </w:r>
      <w:r w:rsidRPr="00332121">
        <w:rPr>
          <w:rFonts w:ascii="Trebuchet MS" w:hAnsi="Trebuchet MS"/>
          <w:sz w:val="24"/>
          <w:szCs w:val="24"/>
        </w:rPr>
        <w:t>l Informe Legal No. CJ-DC-ILC</w:t>
      </w:r>
      <w:r w:rsidR="001840BB" w:rsidRPr="00332121">
        <w:rPr>
          <w:rFonts w:ascii="Trebuchet MS" w:hAnsi="Trebuchet MS"/>
          <w:sz w:val="24"/>
          <w:szCs w:val="24"/>
        </w:rPr>
        <w:t>DEFI</w:t>
      </w:r>
      <w:r w:rsidRPr="00332121">
        <w:rPr>
          <w:rFonts w:ascii="Trebuchet MS" w:hAnsi="Trebuchet MS"/>
          <w:sz w:val="24"/>
          <w:szCs w:val="24"/>
        </w:rPr>
        <w:t>-00</w:t>
      </w:r>
      <w:r w:rsidR="006F6480" w:rsidRPr="00332121">
        <w:rPr>
          <w:rFonts w:ascii="Trebuchet MS" w:hAnsi="Trebuchet MS"/>
          <w:sz w:val="24"/>
          <w:szCs w:val="24"/>
        </w:rPr>
        <w:t>2</w:t>
      </w:r>
      <w:r w:rsidRPr="00332121">
        <w:rPr>
          <w:rFonts w:ascii="Trebuchet MS" w:hAnsi="Trebuchet MS"/>
          <w:sz w:val="24"/>
          <w:szCs w:val="24"/>
        </w:rPr>
        <w:t xml:space="preserve">-2017, </w:t>
      </w:r>
      <w:r w:rsidR="00F125FD" w:rsidRPr="00332121">
        <w:rPr>
          <w:rFonts w:ascii="Trebuchet MS" w:hAnsi="Trebuchet MS"/>
          <w:color w:val="000000"/>
          <w:sz w:val="24"/>
          <w:szCs w:val="24"/>
        </w:rPr>
        <w:t xml:space="preserve">mediante el cual recomienda favorablemente al Directorio de la CNE, el </w:t>
      </w:r>
      <w:r w:rsidR="00F125FD" w:rsidRPr="00332121">
        <w:rPr>
          <w:rFonts w:ascii="Trebuchet MS" w:hAnsi="Trebuchet MS"/>
          <w:color w:val="000000"/>
          <w:sz w:val="24"/>
          <w:szCs w:val="24"/>
        </w:rPr>
        <w:lastRenderedPageBreak/>
        <w:t xml:space="preserve">otorgamiento de Concesión Definitiva a </w:t>
      </w:r>
      <w:r w:rsidR="00F125FD" w:rsidRPr="00332121">
        <w:rPr>
          <w:rFonts w:ascii="Trebuchet MS" w:hAnsi="Trebuchet MS"/>
          <w:sz w:val="24"/>
          <w:szCs w:val="24"/>
          <w:lang w:val="es-ES_tradnl"/>
        </w:rPr>
        <w:t>la Empresa Peticionaria</w:t>
      </w:r>
      <w:r w:rsidR="00F125FD" w:rsidRPr="00332121">
        <w:rPr>
          <w:rFonts w:ascii="Trebuchet MS" w:hAnsi="Trebuchet MS"/>
          <w:color w:val="000000"/>
          <w:sz w:val="24"/>
          <w:szCs w:val="24"/>
        </w:rPr>
        <w:t xml:space="preserve"> LEVITALS GRUPO INVERSOR, S.L.</w:t>
      </w:r>
      <w:r w:rsidR="00935FC2">
        <w:rPr>
          <w:rFonts w:ascii="Trebuchet MS" w:hAnsi="Trebuchet MS"/>
          <w:color w:val="000000"/>
          <w:sz w:val="24"/>
          <w:szCs w:val="24"/>
        </w:rPr>
        <w:t>U.</w:t>
      </w:r>
    </w:p>
    <w:p w14:paraId="4ECE2D47" w14:textId="0B4751BA" w:rsidR="0097577F" w:rsidRPr="00332121" w:rsidRDefault="00476BAD" w:rsidP="00B92825">
      <w:pPr>
        <w:jc w:val="both"/>
        <w:rPr>
          <w:rFonts w:ascii="Trebuchet MS" w:hAnsi="Trebuchet MS"/>
          <w:sz w:val="24"/>
          <w:szCs w:val="24"/>
        </w:rPr>
      </w:pPr>
      <w:r w:rsidRPr="00332121">
        <w:rPr>
          <w:rFonts w:ascii="Trebuchet MS" w:hAnsi="Trebuchet MS"/>
          <w:color w:val="000000"/>
          <w:sz w:val="24"/>
          <w:szCs w:val="24"/>
        </w:rPr>
        <w:t>CONSIDERANDO: Que el Directorio de la CNE, durante su reu</w:t>
      </w:r>
      <w:r w:rsidR="009E61CE" w:rsidRPr="00332121">
        <w:rPr>
          <w:rFonts w:ascii="Trebuchet MS" w:hAnsi="Trebuchet MS"/>
          <w:color w:val="000000"/>
          <w:sz w:val="24"/>
          <w:szCs w:val="24"/>
        </w:rPr>
        <w:t xml:space="preserve">nión celebrada en fecha </w:t>
      </w:r>
      <w:r w:rsidR="00DC1B31" w:rsidRPr="00332121">
        <w:rPr>
          <w:rFonts w:ascii="Trebuchet MS" w:hAnsi="Trebuchet MS"/>
          <w:color w:val="000000"/>
          <w:sz w:val="24"/>
          <w:szCs w:val="24"/>
        </w:rPr>
        <w:t>0</w:t>
      </w:r>
      <w:r w:rsidR="0097577F" w:rsidRPr="00332121">
        <w:rPr>
          <w:rFonts w:ascii="Trebuchet MS" w:hAnsi="Trebuchet MS"/>
          <w:color w:val="000000"/>
          <w:sz w:val="24"/>
          <w:szCs w:val="24"/>
        </w:rPr>
        <w:t xml:space="preserve">1 de </w:t>
      </w:r>
      <w:r w:rsidR="00581E0C" w:rsidRPr="00332121">
        <w:rPr>
          <w:rFonts w:ascii="Trebuchet MS" w:hAnsi="Trebuchet MS"/>
          <w:color w:val="000000"/>
          <w:sz w:val="24"/>
          <w:szCs w:val="24"/>
        </w:rPr>
        <w:t>noviembre del 2017</w:t>
      </w:r>
      <w:r w:rsidR="0097577F" w:rsidRPr="00332121">
        <w:rPr>
          <w:rFonts w:ascii="Trebuchet MS" w:hAnsi="Trebuchet MS"/>
          <w:color w:val="000000"/>
          <w:sz w:val="24"/>
          <w:szCs w:val="24"/>
        </w:rPr>
        <w:t xml:space="preserve">, </w:t>
      </w:r>
      <w:r w:rsidR="009941A2" w:rsidRPr="00332121">
        <w:rPr>
          <w:rFonts w:ascii="Trebuchet MS" w:hAnsi="Trebuchet MS"/>
          <w:color w:val="000000"/>
          <w:sz w:val="24"/>
          <w:szCs w:val="24"/>
        </w:rPr>
        <w:t xml:space="preserve">se pronunció </w:t>
      </w:r>
      <w:r w:rsidR="009941A2" w:rsidRPr="00332121">
        <w:rPr>
          <w:rFonts w:ascii="Trebuchet MS" w:hAnsi="Trebuchet MS"/>
          <w:sz w:val="24"/>
          <w:szCs w:val="24"/>
        </w:rPr>
        <w:t xml:space="preserve">recomendando favorablemente al Poder Ejecutivo el otorgamiento de una Concesión Definitiva por un periodo de Veinticinco (25) años, a favor de la Empresa </w:t>
      </w:r>
      <w:r w:rsidR="009941A2" w:rsidRPr="00332121">
        <w:rPr>
          <w:rFonts w:ascii="Trebuchet MS" w:hAnsi="Trebuchet MS"/>
          <w:caps/>
          <w:sz w:val="24"/>
          <w:szCs w:val="24"/>
        </w:rPr>
        <w:t xml:space="preserve">Levitals Grupo </w:t>
      </w:r>
      <w:r w:rsidR="00935FC2">
        <w:rPr>
          <w:rFonts w:ascii="Trebuchet MS" w:hAnsi="Trebuchet MS"/>
          <w:caps/>
          <w:sz w:val="24"/>
          <w:szCs w:val="24"/>
        </w:rPr>
        <w:t>Inversor, S.L.u.</w:t>
      </w:r>
      <w:r w:rsidR="0097577F" w:rsidRPr="00332121">
        <w:rPr>
          <w:rFonts w:ascii="Trebuchet MS" w:hAnsi="Trebuchet MS"/>
          <w:sz w:val="24"/>
          <w:szCs w:val="24"/>
          <w:lang w:val="es-ES_tradnl"/>
        </w:rPr>
        <w:t>,</w:t>
      </w:r>
      <w:r w:rsidR="009941A2" w:rsidRPr="00332121">
        <w:rPr>
          <w:rFonts w:ascii="Trebuchet MS" w:hAnsi="Trebuchet MS"/>
          <w:sz w:val="24"/>
          <w:szCs w:val="24"/>
          <w:lang w:val="es-ES_tradnl"/>
        </w:rPr>
        <w:t xml:space="preserve"> para la explotación de obras eléctricas de generación </w:t>
      </w:r>
      <w:r w:rsidR="009941A2" w:rsidRPr="00332121">
        <w:rPr>
          <w:rFonts w:ascii="Trebuchet MS" w:hAnsi="Trebuchet MS" w:cs="Trebuchet MS"/>
          <w:sz w:val="24"/>
          <w:szCs w:val="24"/>
        </w:rPr>
        <w:t>de electricidad, a partir de fuentes primarias renovables de energía solar (fotovoltaica), denominado “</w:t>
      </w:r>
      <w:r w:rsidR="009941A2" w:rsidRPr="00332121">
        <w:rPr>
          <w:rFonts w:ascii="Trebuchet MS" w:hAnsi="Trebuchet MS"/>
          <w:color w:val="000000"/>
          <w:sz w:val="24"/>
          <w:szCs w:val="24"/>
        </w:rPr>
        <w:t>Parque de Generación Electro Solar</w:t>
      </w:r>
      <w:r w:rsidR="009941A2" w:rsidRPr="00332121">
        <w:rPr>
          <w:rFonts w:ascii="Trebuchet MS" w:hAnsi="Trebuchet MS" w:cs="Trebuchet MS"/>
          <w:sz w:val="24"/>
          <w:szCs w:val="24"/>
        </w:rPr>
        <w:t xml:space="preserve">”, con una capacidad instalada de hasta </w:t>
      </w:r>
      <w:r w:rsidR="004B2CF7" w:rsidRPr="00332121">
        <w:rPr>
          <w:rFonts w:ascii="Trebuchet MS" w:hAnsi="Trebuchet MS" w:cs="Trebuchet MS"/>
          <w:sz w:val="24"/>
          <w:szCs w:val="24"/>
        </w:rPr>
        <w:t>Cuarenta Megavatios (40</w:t>
      </w:r>
      <w:r w:rsidR="009941A2" w:rsidRPr="00332121">
        <w:rPr>
          <w:rFonts w:ascii="Trebuchet MS" w:hAnsi="Trebuchet MS" w:cs="Trebuchet MS"/>
          <w:sz w:val="24"/>
          <w:szCs w:val="24"/>
        </w:rPr>
        <w:t xml:space="preserve"> MW)</w:t>
      </w:r>
      <w:r w:rsidR="0097577F" w:rsidRPr="00332121">
        <w:rPr>
          <w:rFonts w:ascii="Trebuchet MS" w:hAnsi="Trebuchet MS" w:cs="Trebuchet MS"/>
          <w:sz w:val="24"/>
          <w:szCs w:val="24"/>
        </w:rPr>
        <w:t xml:space="preserve">, </w:t>
      </w:r>
      <w:r w:rsidR="0097577F" w:rsidRPr="00332121">
        <w:rPr>
          <w:rFonts w:ascii="Trebuchet MS" w:hAnsi="Trebuchet MS"/>
          <w:sz w:val="24"/>
          <w:szCs w:val="24"/>
        </w:rPr>
        <w:t>circunscrito al polígono compuesto por las coordenadas indicadas en la parte dispositiva de la presente resolución.</w:t>
      </w:r>
    </w:p>
    <w:p w14:paraId="3AB0B4B3" w14:textId="3098D3A4" w:rsidR="001E3168" w:rsidRPr="00332121" w:rsidRDefault="00FB1A39" w:rsidP="00B92825">
      <w:pPr>
        <w:jc w:val="both"/>
        <w:rPr>
          <w:rFonts w:ascii="Trebuchet MS" w:hAnsi="Trebuchet MS"/>
          <w:sz w:val="24"/>
          <w:szCs w:val="24"/>
        </w:rPr>
      </w:pPr>
      <w:r w:rsidRPr="00332121">
        <w:rPr>
          <w:rFonts w:ascii="Trebuchet MS" w:hAnsi="Trebuchet MS"/>
          <w:color w:val="000000"/>
          <w:sz w:val="24"/>
          <w:szCs w:val="24"/>
        </w:rPr>
        <w:t>CONSIDERANDO: Que el Numeral 2, Artículo 19 del Reglamento para la Aplicación de la Ley General de Electricidad, y sus modificaciones; dispone que adicionalmente a sus atribuciones legales, le corresponde al Directorio de la CNE conocer de la aprobación, rechazo o modificación de las recomendaciones de las Concesiones Definitivas provenientes de la Superintendencia de Electricidad (SIE)</w:t>
      </w:r>
      <w:r w:rsidRPr="00332121">
        <w:rPr>
          <w:rFonts w:ascii="Trebuchet MS" w:hAnsi="Trebuchet MS"/>
          <w:sz w:val="24"/>
          <w:szCs w:val="24"/>
        </w:rPr>
        <w:t>.</w:t>
      </w:r>
    </w:p>
    <w:p w14:paraId="745602B4" w14:textId="3B417C22" w:rsidR="00FB1DB8"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las acciones que deba ejecutar el Director Ejecutivo en cumplimiento de las disposiciones que sean adoptadas por el Directorio por la CNE en el ámbito de las competencias del órgano </w:t>
      </w:r>
      <w:r w:rsidRPr="00332121">
        <w:rPr>
          <w:rFonts w:ascii="Trebuchet MS" w:hAnsi="Trebuchet MS"/>
          <w:i/>
          <w:color w:val="000000"/>
          <w:sz w:val="24"/>
          <w:szCs w:val="24"/>
        </w:rPr>
        <w:t>Ex-Oficio</w:t>
      </w:r>
      <w:r w:rsidRPr="00332121">
        <w:rPr>
          <w:rFonts w:ascii="Trebuchet MS" w:hAnsi="Trebuchet MS"/>
          <w:color w:val="000000"/>
          <w:sz w:val="24"/>
          <w:szCs w:val="24"/>
        </w:rPr>
        <w:t>, se materializarán a través de resoluciones, las cuales serán remitidas a los interesados y a los organismos públicos que guarden relación con el asunto de que se trata; de conformidad con las disposiciones establecidas por el Artículo 24 del Reglamento para la Aplicación de la Ley General de Electricidad, y sus modificaciones.</w:t>
      </w:r>
    </w:p>
    <w:p w14:paraId="4DD942D4" w14:textId="5FEBDB49" w:rsidR="00FB1DB8" w:rsidRPr="00332121" w:rsidRDefault="00C22630" w:rsidP="00B92825">
      <w:pPr>
        <w:jc w:val="both"/>
        <w:rPr>
          <w:rFonts w:ascii="Trebuchet MS" w:hAnsi="Trebuchet MS"/>
          <w:i/>
          <w:color w:val="000000"/>
          <w:sz w:val="24"/>
          <w:szCs w:val="24"/>
        </w:rPr>
      </w:pPr>
      <w:r w:rsidRPr="00332121">
        <w:rPr>
          <w:rFonts w:ascii="Trebuchet MS" w:hAnsi="Trebuchet MS"/>
          <w:color w:val="000000"/>
          <w:sz w:val="24"/>
          <w:szCs w:val="24"/>
        </w:rPr>
        <w:t xml:space="preserve">CONSIDERANDO: Que corresponde al Director Ejecutivo de la Comisión Nacional de Energía (CNE), dentro de las atribuciones contenidas en el Literal (d), Artículo 14 de la Ley General de Electricidad No. 125-01, y sus modificaciones: </w:t>
      </w:r>
      <w:r w:rsidRPr="00332121">
        <w:rPr>
          <w:rFonts w:ascii="Trebuchet MS" w:hAnsi="Trebuchet MS"/>
          <w:i/>
          <w:color w:val="000000"/>
          <w:sz w:val="24"/>
          <w:szCs w:val="24"/>
        </w:rPr>
        <w:t xml:space="preserve">“Informar al Poder Ejecutivo, en los casos que determine el reglamento, las resoluciones y autorizaciones y demás actos de las autoridades administrativas que aprueben concesiones, contratos de operación o administración, permisos y autorizaciones, en relación </w:t>
      </w:r>
      <w:r w:rsidRPr="00332121">
        <w:rPr>
          <w:rFonts w:ascii="Trebuchet MS" w:hAnsi="Trebuchet MS"/>
          <w:i/>
          <w:color w:val="000000"/>
          <w:sz w:val="24"/>
          <w:szCs w:val="24"/>
        </w:rPr>
        <w:lastRenderedPageBreak/>
        <w:t>con el sector, que se otorguen o celebren en cumplimiento de las leyes y sus reglamentos.”</w:t>
      </w:r>
    </w:p>
    <w:p w14:paraId="673F34D3" w14:textId="1E653982" w:rsidR="001E3168"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CONSIDERANDO: Que es atribución del Director Ejecutivo de la Comisión Nacional de Energía (CNE), ejercer las demás facultades que sean necesarias para la buena marcha y desarrollo del sector, en virtud de lo establecido por el Literal (i), Artículo 14 de la Ley General de Electricidad No. 125-01, y sus modificaciones.</w:t>
      </w:r>
    </w:p>
    <w:p w14:paraId="0E83C679" w14:textId="72B87DCD" w:rsidR="001E3168"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según lo dispuesto por el Literal (a), del </w:t>
      </w:r>
      <w:r w:rsidR="004E6E3F" w:rsidRPr="00332121">
        <w:rPr>
          <w:rFonts w:ascii="Trebuchet MS" w:hAnsi="Trebuchet MS"/>
          <w:color w:val="000000"/>
          <w:sz w:val="24"/>
          <w:szCs w:val="24"/>
        </w:rPr>
        <w:t>Artículo</w:t>
      </w:r>
      <w:r w:rsidRPr="00332121">
        <w:rPr>
          <w:rFonts w:ascii="Trebuchet MS" w:hAnsi="Trebuchet MS"/>
          <w:color w:val="000000"/>
          <w:sz w:val="24"/>
          <w:szCs w:val="24"/>
        </w:rPr>
        <w:t xml:space="preserve"> 20 de la Ley General de Electricidad, y sus modificaciones; corresponde exclusivamente al Director Ejecutivo de esta CNE, sin perjuicio de otras funciones y delegaciones: </w:t>
      </w:r>
      <w:r w:rsidRPr="00332121">
        <w:rPr>
          <w:rFonts w:ascii="Trebuchet MS" w:hAnsi="Trebuchet MS"/>
          <w:i/>
          <w:color w:val="000000"/>
          <w:sz w:val="24"/>
          <w:szCs w:val="24"/>
        </w:rPr>
        <w:t>“a) La dirección técnica y administrativa de las funciones de La Comisión, de conformidad con las funciones y atribuciones establecidas en el artículo 14, sujetándose a los acuerdos e instrucciones que al efecto adopte la Comisión”</w:t>
      </w:r>
      <w:r w:rsidRPr="00332121">
        <w:rPr>
          <w:rFonts w:ascii="Trebuchet MS" w:hAnsi="Trebuchet MS"/>
          <w:color w:val="000000"/>
          <w:sz w:val="24"/>
          <w:szCs w:val="24"/>
        </w:rPr>
        <w:t xml:space="preserve">. </w:t>
      </w:r>
    </w:p>
    <w:p w14:paraId="17849295" w14:textId="6E947B4E" w:rsidR="001E3168" w:rsidRPr="00332121" w:rsidRDefault="00C22630" w:rsidP="00B92825">
      <w:pPr>
        <w:jc w:val="both"/>
        <w:rPr>
          <w:rFonts w:ascii="Trebuchet MS" w:hAnsi="Trebuchet MS" w:cs="Arial"/>
          <w:i/>
          <w:sz w:val="24"/>
          <w:szCs w:val="24"/>
        </w:rPr>
      </w:pPr>
      <w:r w:rsidRPr="00332121">
        <w:rPr>
          <w:rFonts w:ascii="Trebuchet MS" w:hAnsi="Trebuchet MS"/>
          <w:color w:val="000000"/>
          <w:sz w:val="24"/>
          <w:szCs w:val="24"/>
        </w:rPr>
        <w:t xml:space="preserve">CONSIDERANDO: Que según lo dispuesto por el Literal (h), Articulo 20 de la Ley General de Electricidad No. 125-01, y sus modificaciones; corresponde al Director Ejecutivo de CNE, sin perjuicio de otras funciones y delegaciones: </w:t>
      </w:r>
      <w:r w:rsidRPr="00332121">
        <w:rPr>
          <w:rFonts w:ascii="Trebuchet MS" w:hAnsi="Trebuchet MS" w:cs="Arial"/>
          <w:i/>
          <w:sz w:val="24"/>
          <w:szCs w:val="24"/>
        </w:rPr>
        <w:t>“h) En general, dictar las resoluciones y ejercer las demás facultades que sean necesarias para la buena marcha d</w:t>
      </w:r>
      <w:r w:rsidR="00DE357D" w:rsidRPr="00332121">
        <w:rPr>
          <w:rFonts w:ascii="Trebuchet MS" w:hAnsi="Trebuchet MS" w:cs="Arial"/>
          <w:i/>
          <w:sz w:val="24"/>
          <w:szCs w:val="24"/>
        </w:rPr>
        <w:t>e los asuntos de su competencia</w:t>
      </w:r>
      <w:r w:rsidRPr="00332121">
        <w:rPr>
          <w:rFonts w:ascii="Trebuchet MS" w:hAnsi="Trebuchet MS" w:cs="Arial"/>
          <w:i/>
          <w:sz w:val="24"/>
          <w:szCs w:val="24"/>
        </w:rPr>
        <w:t>”.</w:t>
      </w:r>
    </w:p>
    <w:p w14:paraId="4EA0ADAE" w14:textId="30D3F4C8" w:rsidR="001E3168"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el Literal (d), del Artículo 25 del Reglamento para la Aplicación de la Ley General de Electricidad, y sus modificaciones; es atribución del Director Ejecutivo de la CNE, sancionar mediante resolución las decisiones que adopte para el </w:t>
      </w:r>
      <w:r w:rsidR="00CC2074" w:rsidRPr="00332121">
        <w:rPr>
          <w:rFonts w:ascii="Trebuchet MS" w:hAnsi="Trebuchet MS"/>
          <w:color w:val="000000"/>
          <w:sz w:val="24"/>
          <w:szCs w:val="24"/>
        </w:rPr>
        <w:t>mejor cumplimiento</w:t>
      </w:r>
      <w:r w:rsidRPr="00332121">
        <w:rPr>
          <w:rFonts w:ascii="Trebuchet MS" w:hAnsi="Trebuchet MS"/>
          <w:color w:val="000000"/>
          <w:sz w:val="24"/>
          <w:szCs w:val="24"/>
        </w:rPr>
        <w:t xml:space="preserve"> de las funciones de la institución, y del órgano </w:t>
      </w:r>
      <w:r w:rsidRPr="00332121">
        <w:rPr>
          <w:rFonts w:ascii="Trebuchet MS" w:hAnsi="Trebuchet MS"/>
          <w:i/>
          <w:color w:val="000000"/>
          <w:sz w:val="24"/>
          <w:szCs w:val="24"/>
        </w:rPr>
        <w:t>Ex-Oficio</w:t>
      </w:r>
      <w:r w:rsidRPr="00332121">
        <w:rPr>
          <w:rFonts w:ascii="Trebuchet MS" w:hAnsi="Trebuchet MS"/>
          <w:color w:val="000000"/>
          <w:sz w:val="24"/>
          <w:szCs w:val="24"/>
        </w:rPr>
        <w:t xml:space="preserve"> que la integra, y, emitir las demás resoluciones y actos administrativos, necesarios para la buena marcha de los </w:t>
      </w:r>
      <w:r w:rsidR="00CC2074" w:rsidRPr="00332121">
        <w:rPr>
          <w:rFonts w:ascii="Trebuchet MS" w:hAnsi="Trebuchet MS"/>
          <w:color w:val="000000"/>
          <w:sz w:val="24"/>
          <w:szCs w:val="24"/>
        </w:rPr>
        <w:t>asuntos de</w:t>
      </w:r>
      <w:r w:rsidRPr="00332121">
        <w:rPr>
          <w:rFonts w:ascii="Trebuchet MS" w:hAnsi="Trebuchet MS"/>
          <w:color w:val="000000"/>
          <w:sz w:val="24"/>
          <w:szCs w:val="24"/>
        </w:rPr>
        <w:t xml:space="preserve"> su competencia.</w:t>
      </w:r>
    </w:p>
    <w:p w14:paraId="6CE90F03" w14:textId="16405876" w:rsidR="001E3168"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CONSIDERANDO: Que el Artículo 70 del Reglamento para la Aplicación de la Ley General de Electricidad, y sus modificaciones, determina que: “</w:t>
      </w:r>
      <w:r w:rsidRPr="00332121">
        <w:rPr>
          <w:rFonts w:ascii="Trebuchet MS" w:hAnsi="Trebuchet MS"/>
          <w:i/>
          <w:color w:val="000000"/>
          <w:sz w:val="24"/>
          <w:szCs w:val="24"/>
        </w:rPr>
        <w:t xml:space="preserve">La autoridad otorgante de la Concesión Definitiva para la Explotación de Obras Eléctricas es el Poder Ejecutivo. A tales fines, el interesado deberá someter su solicitud acompañada de su proyecto en la SIE, la cual formulará su recomendación en base al estudio y evaluación que </w:t>
      </w:r>
      <w:r w:rsidRPr="00332121">
        <w:rPr>
          <w:rFonts w:ascii="Trebuchet MS" w:hAnsi="Trebuchet MS"/>
          <w:i/>
          <w:color w:val="000000"/>
          <w:sz w:val="24"/>
          <w:szCs w:val="24"/>
        </w:rPr>
        <w:lastRenderedPageBreak/>
        <w:t>efectúe de los mismos. La SIE remitirá a la CNE el expediente de solicitud y su recomendación, dentro del plazo más adelante indicado. La CNE a su vez elaborará un informe de recomendación. Si éste es favorable, lo remitirá al Poder Ejecutivo dentro del plazo más abajo indicado. Si el proyecto es rechazado por la CNE, ésta lo comunicará al interesado.</w:t>
      </w:r>
      <w:r w:rsidRPr="00332121">
        <w:rPr>
          <w:rFonts w:ascii="Trebuchet MS" w:hAnsi="Trebuchet MS"/>
          <w:color w:val="000000"/>
          <w:sz w:val="24"/>
          <w:szCs w:val="24"/>
        </w:rPr>
        <w:t>”</w:t>
      </w:r>
    </w:p>
    <w:p w14:paraId="23D845CD" w14:textId="20B6852E" w:rsidR="001E3168" w:rsidRPr="00332121" w:rsidRDefault="00C22630" w:rsidP="00B92825">
      <w:pPr>
        <w:autoSpaceDE w:val="0"/>
        <w:autoSpaceDN w:val="0"/>
        <w:adjustRightInd w:val="0"/>
        <w:jc w:val="both"/>
        <w:rPr>
          <w:rFonts w:ascii="Trebuchet MS" w:hAnsi="Trebuchet MS"/>
          <w:i/>
          <w:sz w:val="24"/>
          <w:szCs w:val="24"/>
        </w:rPr>
      </w:pPr>
      <w:r w:rsidRPr="00332121">
        <w:rPr>
          <w:rFonts w:ascii="Trebuchet MS" w:hAnsi="Trebuchet MS"/>
          <w:sz w:val="24"/>
          <w:szCs w:val="24"/>
        </w:rPr>
        <w:t>CONSIDERANDO: Que el literal (</w:t>
      </w:r>
      <w:r w:rsidR="00316084" w:rsidRPr="00332121">
        <w:rPr>
          <w:rFonts w:ascii="Trebuchet MS" w:hAnsi="Trebuchet MS"/>
          <w:sz w:val="24"/>
          <w:szCs w:val="24"/>
        </w:rPr>
        <w:t>c</w:t>
      </w:r>
      <w:r w:rsidRPr="00332121">
        <w:rPr>
          <w:rFonts w:ascii="Trebuchet MS" w:hAnsi="Trebuchet MS"/>
          <w:sz w:val="24"/>
          <w:szCs w:val="24"/>
        </w:rPr>
        <w:t xml:space="preserve">) del Artículo 5, de la Ley No. 57-07 de Incentivo al Desarrollo de las Energías Renovables y Regímenes Especiales, </w:t>
      </w:r>
      <w:r w:rsidRPr="00332121">
        <w:rPr>
          <w:rFonts w:ascii="Trebuchet MS" w:hAnsi="Trebuchet MS"/>
          <w:color w:val="000000"/>
          <w:sz w:val="24"/>
          <w:szCs w:val="24"/>
        </w:rPr>
        <w:t>modificada por la Ley No. 115-15</w:t>
      </w:r>
      <w:r w:rsidRPr="00332121">
        <w:rPr>
          <w:rFonts w:ascii="Trebuchet MS" w:hAnsi="Trebuchet MS"/>
          <w:sz w:val="24"/>
          <w:szCs w:val="24"/>
        </w:rPr>
        <w:t xml:space="preserve">, establece: </w:t>
      </w:r>
      <w:r w:rsidRPr="00332121">
        <w:rPr>
          <w:rFonts w:ascii="Trebuchet MS" w:hAnsi="Trebuchet MS"/>
          <w:i/>
          <w:sz w:val="24"/>
          <w:szCs w:val="24"/>
        </w:rPr>
        <w:t xml:space="preserve">“Podrán acogerse a los incentivos establecidos en esta ley, previa demostración de su viabilidad física, técnica, medioambiental y financiera, todos los proyectos de instalaciones públicas, privadas, mixtas, corporativas y/o cooperativas de producción de energía o de producción de bio-combustibles, de fuentes: … c) Instalaciones electro-solares (fotovoltaicos) de cualquier tipo y de cualquier nivel de potencia”. </w:t>
      </w:r>
    </w:p>
    <w:p w14:paraId="47F1D164" w14:textId="0A512F35" w:rsidR="00C22630" w:rsidRPr="00332121" w:rsidRDefault="00C22630" w:rsidP="00B92825">
      <w:pPr>
        <w:jc w:val="both"/>
        <w:rPr>
          <w:rFonts w:ascii="Trebuchet MS" w:hAnsi="Trebuchet MS"/>
          <w:i/>
          <w:sz w:val="24"/>
          <w:szCs w:val="24"/>
        </w:rPr>
      </w:pPr>
      <w:r w:rsidRPr="00332121">
        <w:rPr>
          <w:rFonts w:ascii="Trebuchet MS" w:hAnsi="Trebuchet MS"/>
          <w:sz w:val="24"/>
          <w:szCs w:val="24"/>
        </w:rPr>
        <w:t xml:space="preserve">CONSIDERANDO: Que el </w:t>
      </w:r>
      <w:r w:rsidRPr="00332121">
        <w:rPr>
          <w:rFonts w:ascii="Trebuchet MS" w:hAnsi="Trebuchet MS"/>
          <w:color w:val="000000"/>
          <w:sz w:val="24"/>
          <w:szCs w:val="24"/>
        </w:rPr>
        <w:t>Artículo 48 del Reglamento de Aplicación de la Ley No. 57-07</w:t>
      </w:r>
      <w:r w:rsidR="004E6E3F" w:rsidRPr="00332121">
        <w:rPr>
          <w:rFonts w:ascii="Trebuchet MS" w:hAnsi="Trebuchet MS"/>
          <w:color w:val="000000"/>
          <w:sz w:val="24"/>
          <w:szCs w:val="24"/>
        </w:rPr>
        <w:t>,</w:t>
      </w:r>
      <w:r w:rsidR="00EC6761" w:rsidRPr="00332121">
        <w:rPr>
          <w:rFonts w:ascii="Trebuchet MS" w:hAnsi="Trebuchet MS"/>
          <w:color w:val="000000"/>
          <w:sz w:val="24"/>
          <w:szCs w:val="24"/>
        </w:rPr>
        <w:t xml:space="preserve"> y sus modificaciones, </w:t>
      </w:r>
      <w:r w:rsidRPr="00332121">
        <w:rPr>
          <w:rFonts w:ascii="Trebuchet MS" w:hAnsi="Trebuchet MS"/>
          <w:color w:val="000000"/>
          <w:sz w:val="24"/>
          <w:szCs w:val="24"/>
        </w:rPr>
        <w:t>dispone que:</w:t>
      </w:r>
      <w:r w:rsidRPr="00332121">
        <w:rPr>
          <w:rFonts w:ascii="Trebuchet MS" w:hAnsi="Trebuchet MS"/>
          <w:i/>
          <w:sz w:val="24"/>
          <w:szCs w:val="24"/>
        </w:rPr>
        <w:t xml:space="preserve"> “La CNE, mediante Resolución, informará y recomendará favorablemente, cuando proceda, al Poder Ejecutivo el otorgamiento de las Concesiones Definitivas; y al mismo tiempo, le solicitará el otorgamiento del Poder Especial de Representación del Estado Dominicano, a favor del representante legal de la CNE para la firma del Contrato de Concesiones Definitivas. En caso de rechazo, la CNE notificará su decisión al peticionario, por cualquier vía, mediante la cual su recepción resulte comprobada”. </w:t>
      </w:r>
    </w:p>
    <w:p w14:paraId="2EB6E3EF" w14:textId="07B43088" w:rsidR="001E3168" w:rsidRPr="00332121" w:rsidRDefault="00C22630" w:rsidP="00B92825">
      <w:pPr>
        <w:jc w:val="both"/>
        <w:rPr>
          <w:rFonts w:ascii="Trebuchet MS" w:hAnsi="Trebuchet MS"/>
          <w:i/>
          <w:sz w:val="24"/>
          <w:szCs w:val="24"/>
        </w:rPr>
      </w:pPr>
      <w:r w:rsidRPr="00332121">
        <w:rPr>
          <w:rFonts w:ascii="Trebuchet MS" w:hAnsi="Trebuchet MS"/>
          <w:color w:val="000000"/>
          <w:sz w:val="24"/>
          <w:szCs w:val="24"/>
        </w:rPr>
        <w:t xml:space="preserve">CONSIDERANDO: Que el </w:t>
      </w:r>
      <w:r w:rsidRPr="00332121">
        <w:rPr>
          <w:rFonts w:ascii="Trebuchet MS" w:hAnsi="Trebuchet MS"/>
          <w:sz w:val="24"/>
          <w:szCs w:val="24"/>
        </w:rPr>
        <w:t>Artículo 53 del Reglamento para la Aplicación de la Ley No. 57-07 de Incentivo al Desarrollo de las Energías Renovables y Regímenes Especiales</w:t>
      </w:r>
      <w:r w:rsidR="00EC6761" w:rsidRPr="00332121">
        <w:rPr>
          <w:rFonts w:ascii="Trebuchet MS" w:hAnsi="Trebuchet MS"/>
          <w:color w:val="000000"/>
          <w:sz w:val="24"/>
          <w:szCs w:val="24"/>
        </w:rPr>
        <w:t>, y sus modificaciones,</w:t>
      </w:r>
      <w:r w:rsidRPr="00332121">
        <w:rPr>
          <w:rFonts w:ascii="Trebuchet MS" w:hAnsi="Trebuchet MS"/>
          <w:sz w:val="24"/>
          <w:szCs w:val="24"/>
        </w:rPr>
        <w:t xml:space="preserve"> señala que: “</w:t>
      </w:r>
      <w:r w:rsidRPr="00332121">
        <w:rPr>
          <w:rFonts w:ascii="Trebuchet MS" w:hAnsi="Trebuchet MS"/>
          <w:i/>
          <w:sz w:val="24"/>
          <w:szCs w:val="24"/>
        </w:rPr>
        <w:t>La Concesión Definitiva adquiere</w:t>
      </w:r>
      <w:r w:rsidRPr="00332121">
        <w:rPr>
          <w:rFonts w:ascii="Trebuchet MS" w:hAnsi="Trebuchet MS"/>
          <w:i/>
          <w:color w:val="000000"/>
          <w:sz w:val="24"/>
          <w:szCs w:val="24"/>
        </w:rPr>
        <w:t xml:space="preserve"> </w:t>
      </w:r>
      <w:r w:rsidRPr="00332121">
        <w:rPr>
          <w:rFonts w:ascii="Trebuchet MS" w:hAnsi="Trebuchet MS"/>
          <w:i/>
          <w:sz w:val="24"/>
          <w:szCs w:val="24"/>
        </w:rPr>
        <w:t>carácter contractual cuando el Poder Ejecutivo aprueba la propuesta de peticionario y vía la CNE, autoriza su ejecución.”</w:t>
      </w:r>
    </w:p>
    <w:p w14:paraId="081B65F0" w14:textId="418D7FFE" w:rsidR="00C22630"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CONSIDERANDO: Que conforme la ponderación de los antecedentes expuestos y del expediente administrativo relativo a la Solicitud de Concesión Definitiva, procede proponer y recomendar favorablemente al </w:t>
      </w:r>
      <w:r w:rsidRPr="00332121">
        <w:rPr>
          <w:rFonts w:ascii="Trebuchet MS" w:hAnsi="Trebuchet MS"/>
          <w:color w:val="000000"/>
          <w:sz w:val="24"/>
          <w:szCs w:val="24"/>
        </w:rPr>
        <w:lastRenderedPageBreak/>
        <w:t xml:space="preserve">Poder Ejecutivo, el otorgamiento y adjudicación de una Concesión Definitiva a favor de la Peticionaria </w:t>
      </w:r>
      <w:r w:rsidR="00E42DC9"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3D582B" w:rsidRPr="00332121">
        <w:rPr>
          <w:rFonts w:ascii="Trebuchet MS" w:hAnsi="Trebuchet MS"/>
          <w:sz w:val="24"/>
          <w:szCs w:val="24"/>
          <w:lang w:val="es-ES_tradnl"/>
        </w:rPr>
        <w:t xml:space="preserve">, </w:t>
      </w:r>
      <w:r w:rsidRPr="00332121">
        <w:rPr>
          <w:rFonts w:ascii="Trebuchet MS" w:hAnsi="Trebuchet MS"/>
          <w:color w:val="000000"/>
          <w:sz w:val="24"/>
          <w:szCs w:val="24"/>
        </w:rPr>
        <w:t>bajo las condiciones que se detallan en la pa</w:t>
      </w:r>
      <w:r w:rsidR="00D303FF" w:rsidRPr="00332121">
        <w:rPr>
          <w:rFonts w:ascii="Trebuchet MS" w:hAnsi="Trebuchet MS"/>
          <w:color w:val="000000"/>
          <w:sz w:val="24"/>
          <w:szCs w:val="24"/>
        </w:rPr>
        <w:t>rte dispositiva de la presente R</w:t>
      </w:r>
      <w:r w:rsidRPr="00332121">
        <w:rPr>
          <w:rFonts w:ascii="Trebuchet MS" w:hAnsi="Trebuchet MS"/>
          <w:color w:val="000000"/>
          <w:sz w:val="24"/>
          <w:szCs w:val="24"/>
        </w:rPr>
        <w:t>esolución.</w:t>
      </w:r>
    </w:p>
    <w:p w14:paraId="2FC546BA" w14:textId="65DB6E36" w:rsidR="000E2644"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VISTAS: La Ley General de Electricidad No. 125-01 de fecha 26 de julio del 2001, modificada por la Ley No. 186-07 de fecha 06 de agosto del 2007; y el Reglamento para su Aplicación, dictado mediante Decreto No. 555-02 de fecha 19 de julio del 2002, </w:t>
      </w:r>
      <w:r w:rsidR="00EC6761" w:rsidRPr="00332121">
        <w:rPr>
          <w:rFonts w:ascii="Trebuchet MS" w:hAnsi="Trebuchet MS"/>
          <w:color w:val="000000"/>
          <w:sz w:val="24"/>
          <w:szCs w:val="24"/>
        </w:rPr>
        <w:t>y sus modificaciones</w:t>
      </w:r>
      <w:r w:rsidRPr="00332121">
        <w:rPr>
          <w:rFonts w:ascii="Trebuchet MS" w:hAnsi="Trebuchet MS"/>
          <w:color w:val="000000"/>
          <w:sz w:val="24"/>
          <w:szCs w:val="24"/>
        </w:rPr>
        <w:t xml:space="preserve">; y la Ley 100-13 de fecha 31 de julio del 2013, modificada por la Ley No. 142-13 de fecha 30 de septiembre del 2013. </w:t>
      </w:r>
    </w:p>
    <w:p w14:paraId="1A7BFB8B" w14:textId="0A2533B8" w:rsidR="000E2644"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VISTOS: La Ley No. 57-07 de Incentivo a las Energías Renovables y Regímenes Especiales, de fecha 07 de mayo del 2007, modificada por la Ley No. 115-15 de fecha 08 de junio del 2015; y el Reglamento para su Aplicación, contenido en el Decreto No. 202-08, de fecha 27 de mayo del 2008, </w:t>
      </w:r>
      <w:r w:rsidR="00D37D7B" w:rsidRPr="00332121">
        <w:rPr>
          <w:rFonts w:ascii="Trebuchet MS" w:hAnsi="Trebuchet MS"/>
          <w:color w:val="000000"/>
          <w:sz w:val="24"/>
          <w:szCs w:val="24"/>
        </w:rPr>
        <w:t>, y sus modificaciones</w:t>
      </w:r>
      <w:r w:rsidRPr="00332121">
        <w:rPr>
          <w:rFonts w:ascii="Trebuchet MS" w:hAnsi="Trebuchet MS"/>
          <w:color w:val="000000"/>
          <w:sz w:val="24"/>
          <w:szCs w:val="24"/>
        </w:rPr>
        <w:t>.</w:t>
      </w:r>
    </w:p>
    <w:p w14:paraId="41E83A98" w14:textId="0133863B" w:rsidR="00C22630" w:rsidRPr="00332121" w:rsidRDefault="00C22630" w:rsidP="000812D5">
      <w:pPr>
        <w:jc w:val="both"/>
        <w:rPr>
          <w:rFonts w:ascii="Trebuchet MS" w:hAnsi="Trebuchet MS"/>
          <w:sz w:val="24"/>
          <w:szCs w:val="24"/>
          <w:lang w:val="es-ES_tradnl"/>
        </w:rPr>
      </w:pPr>
      <w:r w:rsidRPr="00332121">
        <w:rPr>
          <w:rFonts w:ascii="Trebuchet MS" w:hAnsi="Trebuchet MS"/>
          <w:sz w:val="24"/>
          <w:szCs w:val="24"/>
        </w:rPr>
        <w:t xml:space="preserve">VISTA: La Resolución </w:t>
      </w:r>
      <w:r w:rsidRPr="00332121">
        <w:rPr>
          <w:rFonts w:ascii="Trebuchet MS" w:hAnsi="Trebuchet MS" w:cs="Trebuchet MS"/>
          <w:sz w:val="24"/>
          <w:szCs w:val="24"/>
        </w:rPr>
        <w:t xml:space="preserve">No. </w:t>
      </w:r>
      <w:r w:rsidR="00D86376" w:rsidRPr="00332121">
        <w:rPr>
          <w:rFonts w:ascii="Trebuchet MS" w:hAnsi="Trebuchet MS" w:cs="Trebuchet MS"/>
          <w:sz w:val="24"/>
          <w:szCs w:val="24"/>
        </w:rPr>
        <w:t>CNE-CP-0012-2014</w:t>
      </w:r>
      <w:r w:rsidRPr="00332121">
        <w:rPr>
          <w:rFonts w:ascii="Trebuchet MS" w:hAnsi="Trebuchet MS" w:cs="Trebuchet MS"/>
          <w:sz w:val="24"/>
          <w:szCs w:val="24"/>
        </w:rPr>
        <w:t xml:space="preserve"> de fecha </w:t>
      </w:r>
      <w:r w:rsidR="00D86376" w:rsidRPr="00332121">
        <w:rPr>
          <w:rFonts w:ascii="Trebuchet MS" w:hAnsi="Trebuchet MS" w:cs="Trebuchet MS"/>
          <w:sz w:val="24"/>
          <w:szCs w:val="24"/>
        </w:rPr>
        <w:t>11</w:t>
      </w:r>
      <w:r w:rsidRPr="00332121">
        <w:rPr>
          <w:rFonts w:ascii="Trebuchet MS" w:hAnsi="Trebuchet MS" w:cs="Trebuchet MS"/>
          <w:sz w:val="24"/>
          <w:szCs w:val="24"/>
        </w:rPr>
        <w:t xml:space="preserve"> de </w:t>
      </w:r>
      <w:r w:rsidR="00D86376" w:rsidRPr="00332121">
        <w:rPr>
          <w:rFonts w:ascii="Trebuchet MS" w:hAnsi="Trebuchet MS" w:cs="Trebuchet MS"/>
          <w:sz w:val="24"/>
          <w:szCs w:val="24"/>
        </w:rPr>
        <w:t>agosto</w:t>
      </w:r>
      <w:r w:rsidR="00D303FF" w:rsidRPr="00332121">
        <w:rPr>
          <w:rFonts w:ascii="Trebuchet MS" w:hAnsi="Trebuchet MS" w:cs="Trebuchet MS"/>
          <w:sz w:val="24"/>
          <w:szCs w:val="24"/>
        </w:rPr>
        <w:t xml:space="preserve"> </w:t>
      </w:r>
      <w:r w:rsidR="003D582B" w:rsidRPr="00332121">
        <w:rPr>
          <w:rFonts w:ascii="Trebuchet MS" w:hAnsi="Trebuchet MS" w:cs="Trebuchet MS"/>
          <w:sz w:val="24"/>
          <w:szCs w:val="24"/>
        </w:rPr>
        <w:t>del 201</w:t>
      </w:r>
      <w:r w:rsidR="00D86376" w:rsidRPr="00332121">
        <w:rPr>
          <w:rFonts w:ascii="Trebuchet MS" w:hAnsi="Trebuchet MS" w:cs="Trebuchet MS"/>
          <w:sz w:val="24"/>
          <w:szCs w:val="24"/>
        </w:rPr>
        <w:t>4</w:t>
      </w:r>
      <w:r w:rsidRPr="00332121">
        <w:rPr>
          <w:rFonts w:ascii="Trebuchet MS" w:hAnsi="Trebuchet MS"/>
          <w:sz w:val="24"/>
          <w:szCs w:val="24"/>
          <w:lang w:val="es-ES_tradnl"/>
        </w:rPr>
        <w:t>, dictada por la Comisión Nacional de Energía (CNE).</w:t>
      </w:r>
    </w:p>
    <w:p w14:paraId="051CB23D" w14:textId="5A2D0B14" w:rsidR="00C22630" w:rsidRPr="00332121" w:rsidRDefault="00C22630" w:rsidP="00B92825">
      <w:pPr>
        <w:jc w:val="both"/>
        <w:rPr>
          <w:rFonts w:ascii="Trebuchet MS" w:hAnsi="Trebuchet MS"/>
          <w:sz w:val="24"/>
          <w:szCs w:val="24"/>
          <w:lang w:val="es-ES_tradnl"/>
        </w:rPr>
      </w:pPr>
      <w:r w:rsidRPr="00332121">
        <w:rPr>
          <w:rFonts w:ascii="Trebuchet MS" w:hAnsi="Trebuchet MS"/>
          <w:sz w:val="24"/>
          <w:szCs w:val="24"/>
        </w:rPr>
        <w:t xml:space="preserve">VISTA: </w:t>
      </w:r>
      <w:r w:rsidR="003D582B" w:rsidRPr="00332121">
        <w:rPr>
          <w:rFonts w:ascii="Trebuchet MS" w:hAnsi="Trebuchet MS"/>
          <w:sz w:val="24"/>
          <w:szCs w:val="24"/>
        </w:rPr>
        <w:t xml:space="preserve">La </w:t>
      </w:r>
      <w:r w:rsidR="003D582B" w:rsidRPr="00332121">
        <w:rPr>
          <w:rFonts w:ascii="Trebuchet MS" w:hAnsi="Trebuchet MS" w:cs="Trebuchet MS"/>
          <w:sz w:val="24"/>
          <w:szCs w:val="24"/>
        </w:rPr>
        <w:t xml:space="preserve">Resolución No. </w:t>
      </w:r>
      <w:r w:rsidR="00D86376" w:rsidRPr="00332121">
        <w:rPr>
          <w:rFonts w:ascii="Trebuchet MS" w:hAnsi="Trebuchet MS" w:cs="Trebuchet MS"/>
          <w:sz w:val="24"/>
          <w:szCs w:val="24"/>
        </w:rPr>
        <w:t>CNE-AD-0002-2015</w:t>
      </w:r>
      <w:r w:rsidR="00D303FF" w:rsidRPr="00332121">
        <w:rPr>
          <w:rFonts w:ascii="Trebuchet MS" w:hAnsi="Trebuchet MS" w:cs="Trebuchet MS"/>
          <w:sz w:val="24"/>
          <w:szCs w:val="24"/>
        </w:rPr>
        <w:t xml:space="preserve"> </w:t>
      </w:r>
      <w:r w:rsidR="003D582B" w:rsidRPr="00332121">
        <w:rPr>
          <w:rFonts w:ascii="Trebuchet MS" w:hAnsi="Trebuchet MS" w:cs="Trebuchet MS"/>
          <w:sz w:val="24"/>
          <w:szCs w:val="24"/>
        </w:rPr>
        <w:t xml:space="preserve">de </w:t>
      </w:r>
      <w:r w:rsidR="003D582B" w:rsidRPr="00332121">
        <w:rPr>
          <w:rFonts w:ascii="Trebuchet MS" w:hAnsi="Trebuchet MS"/>
          <w:sz w:val="24"/>
          <w:szCs w:val="24"/>
          <w:lang w:val="es-ES_tradnl"/>
        </w:rPr>
        <w:t xml:space="preserve">fecha </w:t>
      </w:r>
      <w:r w:rsidR="00D86376" w:rsidRPr="00332121">
        <w:rPr>
          <w:rFonts w:ascii="Trebuchet MS" w:hAnsi="Trebuchet MS"/>
          <w:sz w:val="24"/>
          <w:szCs w:val="24"/>
          <w:lang w:val="es-ES_tradnl"/>
        </w:rPr>
        <w:t>12</w:t>
      </w:r>
      <w:r w:rsidR="003D582B" w:rsidRPr="00332121">
        <w:rPr>
          <w:rFonts w:ascii="Trebuchet MS" w:hAnsi="Trebuchet MS"/>
          <w:sz w:val="24"/>
          <w:szCs w:val="24"/>
          <w:lang w:val="es-ES_tradnl"/>
        </w:rPr>
        <w:t xml:space="preserve"> de </w:t>
      </w:r>
      <w:r w:rsidR="00D86376" w:rsidRPr="00332121">
        <w:rPr>
          <w:rFonts w:ascii="Trebuchet MS" w:hAnsi="Trebuchet MS"/>
          <w:sz w:val="24"/>
          <w:szCs w:val="24"/>
          <w:lang w:val="es-ES_tradnl"/>
        </w:rPr>
        <w:t>marzo</w:t>
      </w:r>
      <w:r w:rsidR="00D303FF" w:rsidRPr="00332121">
        <w:rPr>
          <w:rFonts w:ascii="Trebuchet MS" w:hAnsi="Trebuchet MS"/>
          <w:sz w:val="24"/>
          <w:szCs w:val="24"/>
          <w:lang w:val="es-ES_tradnl"/>
        </w:rPr>
        <w:t xml:space="preserve"> </w:t>
      </w:r>
      <w:r w:rsidR="003D582B" w:rsidRPr="00332121">
        <w:rPr>
          <w:rFonts w:ascii="Trebuchet MS" w:hAnsi="Trebuchet MS"/>
          <w:sz w:val="24"/>
          <w:szCs w:val="24"/>
          <w:lang w:val="es-ES_tradnl"/>
        </w:rPr>
        <w:t>del 201</w:t>
      </w:r>
      <w:r w:rsidR="00D53E91" w:rsidRPr="00332121">
        <w:rPr>
          <w:rFonts w:ascii="Trebuchet MS" w:hAnsi="Trebuchet MS"/>
          <w:sz w:val="24"/>
          <w:szCs w:val="24"/>
          <w:lang w:val="es-ES_tradnl"/>
        </w:rPr>
        <w:t>5</w:t>
      </w:r>
      <w:r w:rsidR="003D582B" w:rsidRPr="00332121">
        <w:rPr>
          <w:rFonts w:ascii="Trebuchet MS" w:hAnsi="Trebuchet MS"/>
          <w:sz w:val="24"/>
          <w:szCs w:val="24"/>
          <w:lang w:val="es-ES_tradnl"/>
        </w:rPr>
        <w:t xml:space="preserve">, </w:t>
      </w:r>
      <w:r w:rsidRPr="00332121">
        <w:rPr>
          <w:rFonts w:ascii="Trebuchet MS" w:hAnsi="Trebuchet MS"/>
          <w:sz w:val="24"/>
          <w:szCs w:val="24"/>
          <w:lang w:val="es-ES_tradnl"/>
        </w:rPr>
        <w:t>dictada por la Comisión Nacional de Energía (CNE).</w:t>
      </w:r>
    </w:p>
    <w:p w14:paraId="2F1F2DCE" w14:textId="54447974" w:rsidR="00D53E91" w:rsidRPr="00332121" w:rsidRDefault="00D53E91" w:rsidP="00B92825">
      <w:pPr>
        <w:jc w:val="both"/>
        <w:rPr>
          <w:rFonts w:ascii="Trebuchet MS" w:hAnsi="Trebuchet MS"/>
          <w:sz w:val="24"/>
          <w:szCs w:val="24"/>
          <w:lang w:val="es-ES_tradnl"/>
        </w:rPr>
      </w:pPr>
      <w:r w:rsidRPr="00332121">
        <w:rPr>
          <w:rFonts w:ascii="Trebuchet MS" w:hAnsi="Trebuchet MS"/>
          <w:sz w:val="24"/>
          <w:szCs w:val="24"/>
          <w:lang w:val="es-ES_tradnl"/>
        </w:rPr>
        <w:t>VISTO: Resolución No. CNE-AD-0004-2016 de fecha 02 de febrero del 2016, dictada por la Comisión Nacional de Energía (CNE).</w:t>
      </w:r>
    </w:p>
    <w:p w14:paraId="6159D3DE" w14:textId="4B8E59FD" w:rsidR="006F653A" w:rsidRPr="00332121" w:rsidRDefault="006F653A" w:rsidP="00B92825">
      <w:pPr>
        <w:jc w:val="both"/>
        <w:rPr>
          <w:rFonts w:ascii="Trebuchet MS" w:hAnsi="Trebuchet MS"/>
          <w:sz w:val="24"/>
          <w:szCs w:val="24"/>
        </w:rPr>
      </w:pPr>
      <w:r w:rsidRPr="00332121">
        <w:rPr>
          <w:rFonts w:ascii="Trebuchet MS" w:hAnsi="Trebuchet MS"/>
          <w:sz w:val="24"/>
          <w:szCs w:val="24"/>
        </w:rPr>
        <w:t xml:space="preserve">VISTO: El </w:t>
      </w:r>
      <w:r w:rsidR="00341871" w:rsidRPr="00332121">
        <w:rPr>
          <w:rFonts w:ascii="Trebuchet MS" w:hAnsi="Trebuchet MS"/>
          <w:sz w:val="24"/>
          <w:szCs w:val="24"/>
        </w:rPr>
        <w:t>I</w:t>
      </w:r>
      <w:r w:rsidR="00D53E91" w:rsidRPr="00332121">
        <w:rPr>
          <w:rFonts w:ascii="Trebuchet MS" w:hAnsi="Trebuchet MS"/>
          <w:sz w:val="24"/>
          <w:szCs w:val="24"/>
        </w:rPr>
        <w:t>nforme Técnico-Legal de fecha 29 de septiembre del 2016</w:t>
      </w:r>
      <w:r w:rsidR="00341871" w:rsidRPr="00332121">
        <w:rPr>
          <w:rFonts w:ascii="Trebuchet MS" w:hAnsi="Trebuchet MS"/>
          <w:sz w:val="24"/>
          <w:szCs w:val="24"/>
        </w:rPr>
        <w:t>, emitido por la Superintendencia de Electricidad (SIE).</w:t>
      </w:r>
    </w:p>
    <w:p w14:paraId="38EE798B" w14:textId="092F7172" w:rsidR="00C22630" w:rsidRPr="00332121" w:rsidRDefault="00C22630" w:rsidP="00B92825">
      <w:pPr>
        <w:jc w:val="both"/>
        <w:rPr>
          <w:rFonts w:ascii="Trebuchet MS" w:hAnsi="Trebuchet MS"/>
          <w:sz w:val="24"/>
          <w:szCs w:val="24"/>
          <w:lang w:val="es-ES_tradnl"/>
        </w:rPr>
      </w:pPr>
      <w:r w:rsidRPr="00332121">
        <w:rPr>
          <w:rFonts w:ascii="Trebuchet MS" w:hAnsi="Trebuchet MS"/>
          <w:sz w:val="24"/>
          <w:szCs w:val="24"/>
        </w:rPr>
        <w:t xml:space="preserve">VISTA: La </w:t>
      </w:r>
      <w:r w:rsidR="00D303FF" w:rsidRPr="00332121">
        <w:rPr>
          <w:rFonts w:ascii="Trebuchet MS" w:hAnsi="Trebuchet MS"/>
          <w:sz w:val="24"/>
          <w:szCs w:val="24"/>
          <w:lang w:val="es-ES_tradnl"/>
        </w:rPr>
        <w:t>Resolución</w:t>
      </w:r>
      <w:r w:rsidRPr="00332121">
        <w:rPr>
          <w:rFonts w:ascii="Trebuchet MS" w:hAnsi="Trebuchet MS"/>
          <w:sz w:val="24"/>
          <w:szCs w:val="24"/>
          <w:lang w:val="es-ES_tradnl"/>
        </w:rPr>
        <w:t xml:space="preserve"> </w:t>
      </w:r>
      <w:r w:rsidR="00D53E91" w:rsidRPr="00332121">
        <w:rPr>
          <w:rFonts w:ascii="Trebuchet MS" w:hAnsi="Trebuchet MS"/>
          <w:sz w:val="24"/>
          <w:szCs w:val="24"/>
          <w:lang w:val="es-ES_tradnl"/>
        </w:rPr>
        <w:t>No. SIE-087-2016</w:t>
      </w:r>
      <w:r w:rsidR="00D303FF" w:rsidRPr="00332121">
        <w:rPr>
          <w:rFonts w:ascii="Trebuchet MS" w:hAnsi="Trebuchet MS"/>
          <w:sz w:val="24"/>
          <w:szCs w:val="24"/>
          <w:lang w:val="es-ES_tradnl"/>
        </w:rPr>
        <w:t>-RCD</w:t>
      </w:r>
      <w:r w:rsidR="003D582B" w:rsidRPr="00332121">
        <w:rPr>
          <w:rFonts w:ascii="Trebuchet MS" w:hAnsi="Trebuchet MS"/>
          <w:sz w:val="24"/>
          <w:szCs w:val="24"/>
          <w:lang w:val="es-ES_tradnl"/>
        </w:rPr>
        <w:t xml:space="preserve">, </w:t>
      </w:r>
      <w:r w:rsidRPr="00332121">
        <w:rPr>
          <w:rFonts w:ascii="Trebuchet MS" w:hAnsi="Trebuchet MS"/>
          <w:sz w:val="24"/>
          <w:szCs w:val="24"/>
          <w:lang w:val="es-ES_tradnl"/>
        </w:rPr>
        <w:t xml:space="preserve">de fecha </w:t>
      </w:r>
      <w:r w:rsidR="00D53E91" w:rsidRPr="00332121">
        <w:rPr>
          <w:rFonts w:ascii="Trebuchet MS" w:hAnsi="Trebuchet MS"/>
          <w:sz w:val="24"/>
          <w:szCs w:val="24"/>
          <w:lang w:val="es-ES_tradnl"/>
        </w:rPr>
        <w:t>10</w:t>
      </w:r>
      <w:r w:rsidR="003D582B" w:rsidRPr="00332121">
        <w:rPr>
          <w:rFonts w:ascii="Trebuchet MS" w:hAnsi="Trebuchet MS"/>
          <w:sz w:val="24"/>
          <w:szCs w:val="24"/>
          <w:lang w:val="es-ES_tradnl"/>
        </w:rPr>
        <w:t xml:space="preserve"> de </w:t>
      </w:r>
      <w:r w:rsidR="00D53E91" w:rsidRPr="00332121">
        <w:rPr>
          <w:rFonts w:ascii="Trebuchet MS" w:hAnsi="Trebuchet MS"/>
          <w:sz w:val="24"/>
          <w:szCs w:val="24"/>
          <w:lang w:val="es-ES_tradnl"/>
        </w:rPr>
        <w:t>octubre del 2016</w:t>
      </w:r>
      <w:r w:rsidRPr="00332121">
        <w:rPr>
          <w:rFonts w:ascii="Trebuchet MS" w:hAnsi="Trebuchet MS"/>
          <w:sz w:val="24"/>
          <w:szCs w:val="24"/>
          <w:lang w:val="es-ES_tradnl"/>
        </w:rPr>
        <w:t>, dictada por la Superintendencia de Electricidad (SIE).</w:t>
      </w:r>
    </w:p>
    <w:p w14:paraId="2FB9A9DB" w14:textId="3A732558" w:rsidR="00227A64" w:rsidRPr="00332121" w:rsidRDefault="00C22630" w:rsidP="00B92825">
      <w:pPr>
        <w:jc w:val="both"/>
        <w:rPr>
          <w:rFonts w:ascii="Trebuchet MS" w:hAnsi="Trebuchet MS"/>
          <w:color w:val="000000"/>
          <w:sz w:val="24"/>
          <w:szCs w:val="24"/>
        </w:rPr>
      </w:pPr>
      <w:r w:rsidRPr="00332121">
        <w:rPr>
          <w:rFonts w:ascii="Trebuchet MS" w:hAnsi="Trebuchet MS"/>
          <w:sz w:val="24"/>
          <w:szCs w:val="24"/>
        </w:rPr>
        <w:t xml:space="preserve">VISTO: El Informe Técnico No. </w:t>
      </w:r>
      <w:r w:rsidR="00D53E91" w:rsidRPr="00332121">
        <w:rPr>
          <w:rFonts w:ascii="Trebuchet MS" w:hAnsi="Trebuchet MS"/>
          <w:sz w:val="24"/>
          <w:szCs w:val="24"/>
          <w:lang w:val="es-ES_tradnl"/>
        </w:rPr>
        <w:t>DFAURE-ER-007</w:t>
      </w:r>
      <w:r w:rsidR="00D303FF" w:rsidRPr="00332121">
        <w:rPr>
          <w:rFonts w:ascii="Trebuchet MS" w:hAnsi="Trebuchet MS"/>
          <w:sz w:val="24"/>
          <w:szCs w:val="24"/>
          <w:lang w:val="es-ES_tradnl"/>
        </w:rPr>
        <w:t xml:space="preserve">-2017 </w:t>
      </w:r>
      <w:r w:rsidRPr="00332121">
        <w:rPr>
          <w:rFonts w:ascii="Trebuchet MS" w:hAnsi="Trebuchet MS"/>
          <w:sz w:val="24"/>
          <w:szCs w:val="24"/>
        </w:rPr>
        <w:t xml:space="preserve">de fecha </w:t>
      </w:r>
      <w:r w:rsidR="00D303FF" w:rsidRPr="00332121">
        <w:rPr>
          <w:rFonts w:ascii="Trebuchet MS" w:hAnsi="Trebuchet MS"/>
          <w:sz w:val="24"/>
          <w:szCs w:val="24"/>
        </w:rPr>
        <w:t>2</w:t>
      </w:r>
      <w:r w:rsidR="00D53E91" w:rsidRPr="00332121">
        <w:rPr>
          <w:rFonts w:ascii="Trebuchet MS" w:hAnsi="Trebuchet MS"/>
          <w:sz w:val="24"/>
          <w:szCs w:val="24"/>
        </w:rPr>
        <w:t>9</w:t>
      </w:r>
      <w:r w:rsidR="00227A64" w:rsidRPr="00332121">
        <w:rPr>
          <w:rFonts w:ascii="Trebuchet MS" w:hAnsi="Trebuchet MS"/>
          <w:color w:val="000000"/>
          <w:sz w:val="24"/>
          <w:szCs w:val="24"/>
        </w:rPr>
        <w:t xml:space="preserve"> de </w:t>
      </w:r>
      <w:r w:rsidR="00D53E91" w:rsidRPr="00332121">
        <w:rPr>
          <w:rFonts w:ascii="Trebuchet MS" w:hAnsi="Trebuchet MS"/>
          <w:color w:val="000000"/>
          <w:sz w:val="24"/>
          <w:szCs w:val="24"/>
        </w:rPr>
        <w:t>septiembre</w:t>
      </w:r>
      <w:r w:rsidR="00227A64" w:rsidRPr="00332121">
        <w:rPr>
          <w:rFonts w:ascii="Trebuchet MS" w:hAnsi="Trebuchet MS"/>
          <w:color w:val="000000"/>
          <w:sz w:val="24"/>
          <w:szCs w:val="24"/>
        </w:rPr>
        <w:t xml:space="preserve"> del 2017</w:t>
      </w:r>
      <w:r w:rsidRPr="00332121">
        <w:rPr>
          <w:rFonts w:ascii="Trebuchet MS" w:hAnsi="Trebuchet MS"/>
          <w:sz w:val="24"/>
          <w:szCs w:val="24"/>
        </w:rPr>
        <w:t>, emitido por la Dirección de Fuentes Alternas y Uso Racional de la Energía (FAURE)</w:t>
      </w:r>
      <w:r w:rsidR="000E2DEF" w:rsidRPr="00332121">
        <w:rPr>
          <w:rFonts w:ascii="Trebuchet MS" w:hAnsi="Trebuchet MS"/>
          <w:sz w:val="24"/>
          <w:szCs w:val="24"/>
        </w:rPr>
        <w:t>,</w:t>
      </w:r>
      <w:r w:rsidRPr="00332121">
        <w:rPr>
          <w:rFonts w:ascii="Trebuchet MS" w:hAnsi="Trebuchet MS"/>
          <w:sz w:val="24"/>
          <w:szCs w:val="24"/>
        </w:rPr>
        <w:t xml:space="preserve"> de la Comisión Nacional de Energía (CNE)</w:t>
      </w:r>
      <w:r w:rsidR="00227A64" w:rsidRPr="00332121">
        <w:rPr>
          <w:rFonts w:ascii="Trebuchet MS" w:hAnsi="Trebuchet MS"/>
          <w:sz w:val="24"/>
          <w:szCs w:val="24"/>
        </w:rPr>
        <w:t>.</w:t>
      </w:r>
      <w:r w:rsidR="00227A64" w:rsidRPr="00332121">
        <w:rPr>
          <w:rFonts w:ascii="Trebuchet MS" w:hAnsi="Trebuchet MS"/>
          <w:color w:val="000000"/>
          <w:sz w:val="24"/>
          <w:szCs w:val="24"/>
        </w:rPr>
        <w:t xml:space="preserve"> </w:t>
      </w:r>
    </w:p>
    <w:p w14:paraId="72D170BD" w14:textId="4F0F1CCC" w:rsidR="00231A46" w:rsidRPr="00332121" w:rsidRDefault="006F653A" w:rsidP="00B92825">
      <w:pPr>
        <w:jc w:val="both"/>
        <w:rPr>
          <w:rFonts w:ascii="Trebuchet MS" w:hAnsi="Trebuchet MS"/>
          <w:color w:val="000000"/>
          <w:sz w:val="24"/>
          <w:szCs w:val="24"/>
        </w:rPr>
      </w:pPr>
      <w:r w:rsidRPr="00332121">
        <w:rPr>
          <w:rFonts w:ascii="Trebuchet MS" w:hAnsi="Trebuchet MS"/>
          <w:sz w:val="24"/>
          <w:szCs w:val="24"/>
        </w:rPr>
        <w:lastRenderedPageBreak/>
        <w:t xml:space="preserve">VISTO: El </w:t>
      </w:r>
      <w:r w:rsidR="00231A46" w:rsidRPr="00332121">
        <w:rPr>
          <w:rFonts w:ascii="Trebuchet MS" w:hAnsi="Trebuchet MS"/>
          <w:sz w:val="24"/>
          <w:szCs w:val="24"/>
        </w:rPr>
        <w:t>Informe Legal comp</w:t>
      </w:r>
      <w:r w:rsidR="007650F7" w:rsidRPr="00332121">
        <w:rPr>
          <w:rFonts w:ascii="Trebuchet MS" w:hAnsi="Trebuchet MS"/>
          <w:sz w:val="24"/>
          <w:szCs w:val="24"/>
        </w:rPr>
        <w:t>lementario No. CJ-DC-ILCDEFI-002</w:t>
      </w:r>
      <w:r w:rsidR="00231A46" w:rsidRPr="00332121">
        <w:rPr>
          <w:rFonts w:ascii="Trebuchet MS" w:hAnsi="Trebuchet MS"/>
          <w:sz w:val="24"/>
          <w:szCs w:val="24"/>
        </w:rPr>
        <w:t>-2017</w:t>
      </w:r>
      <w:r w:rsidRPr="00332121">
        <w:rPr>
          <w:rFonts w:ascii="Trebuchet MS" w:hAnsi="Trebuchet MS"/>
          <w:sz w:val="24"/>
          <w:szCs w:val="24"/>
        </w:rPr>
        <w:t xml:space="preserve"> de </w:t>
      </w:r>
      <w:r w:rsidR="007650F7" w:rsidRPr="00332121">
        <w:rPr>
          <w:rFonts w:ascii="Trebuchet MS" w:hAnsi="Trebuchet MS"/>
          <w:sz w:val="24"/>
          <w:szCs w:val="24"/>
        </w:rPr>
        <w:t>fecha 29</w:t>
      </w:r>
      <w:r w:rsidR="00231A46" w:rsidRPr="00332121">
        <w:rPr>
          <w:rFonts w:ascii="Trebuchet MS" w:hAnsi="Trebuchet MS"/>
          <w:sz w:val="24"/>
          <w:szCs w:val="24"/>
        </w:rPr>
        <w:t xml:space="preserve"> de </w:t>
      </w:r>
      <w:r w:rsidR="007650F7" w:rsidRPr="00332121">
        <w:rPr>
          <w:rFonts w:ascii="Trebuchet MS" w:hAnsi="Trebuchet MS"/>
          <w:sz w:val="24"/>
          <w:szCs w:val="24"/>
        </w:rPr>
        <w:t xml:space="preserve">septiembre </w:t>
      </w:r>
      <w:r w:rsidR="00231A46" w:rsidRPr="00332121">
        <w:rPr>
          <w:rFonts w:ascii="Trebuchet MS" w:hAnsi="Trebuchet MS"/>
          <w:sz w:val="24"/>
          <w:szCs w:val="24"/>
        </w:rPr>
        <w:t>del 2017, emit</w:t>
      </w:r>
      <w:r w:rsidRPr="00332121">
        <w:rPr>
          <w:rFonts w:ascii="Trebuchet MS" w:hAnsi="Trebuchet MS"/>
          <w:sz w:val="24"/>
          <w:szCs w:val="24"/>
        </w:rPr>
        <w:t xml:space="preserve">ido </w:t>
      </w:r>
      <w:r w:rsidR="00231A46" w:rsidRPr="00332121">
        <w:rPr>
          <w:rFonts w:ascii="Trebuchet MS" w:hAnsi="Trebuchet MS"/>
          <w:sz w:val="24"/>
          <w:szCs w:val="24"/>
        </w:rPr>
        <w:t xml:space="preserve">por la Consultoría Jurídica de </w:t>
      </w:r>
      <w:r w:rsidRPr="00332121">
        <w:rPr>
          <w:rFonts w:ascii="Trebuchet MS" w:hAnsi="Trebuchet MS"/>
          <w:sz w:val="24"/>
          <w:szCs w:val="24"/>
        </w:rPr>
        <w:t xml:space="preserve">la </w:t>
      </w:r>
      <w:r w:rsidR="00231A46" w:rsidRPr="00332121">
        <w:rPr>
          <w:rFonts w:ascii="Trebuchet MS" w:hAnsi="Trebuchet MS"/>
          <w:sz w:val="24"/>
          <w:szCs w:val="24"/>
        </w:rPr>
        <w:t>CNE</w:t>
      </w:r>
      <w:r w:rsidRPr="00332121">
        <w:rPr>
          <w:rFonts w:ascii="Trebuchet MS" w:hAnsi="Trebuchet MS"/>
          <w:sz w:val="24"/>
          <w:szCs w:val="24"/>
        </w:rPr>
        <w:t>.</w:t>
      </w:r>
    </w:p>
    <w:p w14:paraId="00B600AB" w14:textId="71805B8A" w:rsidR="00C22630" w:rsidRPr="00332121" w:rsidRDefault="00C22630" w:rsidP="00B92825">
      <w:pPr>
        <w:jc w:val="both"/>
        <w:rPr>
          <w:rFonts w:ascii="Trebuchet MS" w:hAnsi="Trebuchet MS"/>
          <w:sz w:val="24"/>
          <w:szCs w:val="24"/>
        </w:rPr>
      </w:pPr>
      <w:r w:rsidRPr="00332121">
        <w:rPr>
          <w:rFonts w:ascii="Trebuchet MS" w:hAnsi="Trebuchet MS"/>
          <w:sz w:val="24"/>
          <w:szCs w:val="24"/>
        </w:rPr>
        <w:t xml:space="preserve">VISTO: El Permiso Ambiental No. </w:t>
      </w:r>
      <w:r w:rsidR="00681B30" w:rsidRPr="00332121">
        <w:rPr>
          <w:rFonts w:ascii="Trebuchet MS" w:hAnsi="Trebuchet MS"/>
          <w:sz w:val="24"/>
          <w:szCs w:val="24"/>
        </w:rPr>
        <w:t>2734</w:t>
      </w:r>
      <w:r w:rsidR="00D303FF" w:rsidRPr="00332121">
        <w:rPr>
          <w:rFonts w:ascii="Trebuchet MS" w:hAnsi="Trebuchet MS"/>
          <w:sz w:val="24"/>
          <w:szCs w:val="24"/>
        </w:rPr>
        <w:t>-15-MODIFICADO,</w:t>
      </w:r>
      <w:r w:rsidRPr="00332121">
        <w:rPr>
          <w:rFonts w:ascii="Trebuchet MS" w:hAnsi="Trebuchet MS"/>
          <w:sz w:val="24"/>
          <w:szCs w:val="24"/>
        </w:rPr>
        <w:t xml:space="preserve"> de fecha </w:t>
      </w:r>
      <w:r w:rsidR="00AF3694" w:rsidRPr="00332121">
        <w:rPr>
          <w:rFonts w:ascii="Trebuchet MS" w:hAnsi="Trebuchet MS"/>
          <w:sz w:val="24"/>
          <w:szCs w:val="24"/>
        </w:rPr>
        <w:t>29</w:t>
      </w:r>
      <w:r w:rsidRPr="00332121">
        <w:rPr>
          <w:rFonts w:ascii="Trebuchet MS" w:hAnsi="Trebuchet MS"/>
          <w:color w:val="000000"/>
          <w:sz w:val="24"/>
          <w:szCs w:val="24"/>
        </w:rPr>
        <w:t xml:space="preserve"> de </w:t>
      </w:r>
      <w:r w:rsidR="00AF3694" w:rsidRPr="00332121">
        <w:rPr>
          <w:rFonts w:ascii="Trebuchet MS" w:hAnsi="Trebuchet MS"/>
          <w:color w:val="000000"/>
          <w:sz w:val="24"/>
          <w:szCs w:val="24"/>
        </w:rPr>
        <w:t>jun</w:t>
      </w:r>
      <w:r w:rsidR="00D303FF" w:rsidRPr="00332121">
        <w:rPr>
          <w:rFonts w:ascii="Trebuchet MS" w:hAnsi="Trebuchet MS"/>
          <w:color w:val="000000"/>
          <w:sz w:val="24"/>
          <w:szCs w:val="24"/>
        </w:rPr>
        <w:t>io</w:t>
      </w:r>
      <w:r w:rsidR="00227A64" w:rsidRPr="00332121">
        <w:rPr>
          <w:rFonts w:ascii="Trebuchet MS" w:hAnsi="Trebuchet MS"/>
          <w:color w:val="000000"/>
          <w:sz w:val="24"/>
          <w:szCs w:val="24"/>
        </w:rPr>
        <w:t xml:space="preserve"> del 201</w:t>
      </w:r>
      <w:r w:rsidR="00D303FF" w:rsidRPr="00332121">
        <w:rPr>
          <w:rFonts w:ascii="Trebuchet MS" w:hAnsi="Trebuchet MS"/>
          <w:color w:val="000000"/>
          <w:sz w:val="24"/>
          <w:szCs w:val="24"/>
        </w:rPr>
        <w:t>6</w:t>
      </w:r>
      <w:r w:rsidRPr="00332121">
        <w:rPr>
          <w:rFonts w:ascii="Trebuchet MS" w:hAnsi="Trebuchet MS"/>
          <w:sz w:val="24"/>
          <w:szCs w:val="24"/>
        </w:rPr>
        <w:t>, emitido por el Ministerio de Medio Ambiente y Recursos Naturales (MIMARENA).</w:t>
      </w:r>
    </w:p>
    <w:p w14:paraId="385A79B3" w14:textId="2735A284" w:rsidR="000E2644" w:rsidRPr="00332121" w:rsidRDefault="000E2644" w:rsidP="00B92825">
      <w:pPr>
        <w:jc w:val="both"/>
        <w:rPr>
          <w:rFonts w:ascii="Trebuchet MS" w:hAnsi="Trebuchet MS"/>
          <w:color w:val="000000"/>
          <w:sz w:val="24"/>
          <w:szCs w:val="24"/>
        </w:rPr>
      </w:pPr>
      <w:r w:rsidRPr="00332121">
        <w:rPr>
          <w:rFonts w:ascii="Trebuchet MS" w:hAnsi="Trebuchet MS"/>
          <w:color w:val="000000"/>
          <w:sz w:val="24"/>
          <w:szCs w:val="24"/>
        </w:rPr>
        <w:t xml:space="preserve">VISTA: </w:t>
      </w:r>
      <w:r w:rsidRPr="00332121">
        <w:rPr>
          <w:rFonts w:ascii="Trebuchet MS" w:hAnsi="Trebuchet MS"/>
          <w:sz w:val="24"/>
          <w:szCs w:val="24"/>
          <w:lang w:val="es-ES_tradnl"/>
        </w:rPr>
        <w:t xml:space="preserve">El </w:t>
      </w:r>
      <w:r w:rsidRPr="00332121">
        <w:rPr>
          <w:rFonts w:ascii="Trebuchet MS" w:hAnsi="Trebuchet MS"/>
          <w:color w:val="000000"/>
          <w:sz w:val="24"/>
          <w:szCs w:val="24"/>
        </w:rPr>
        <w:t>Acta</w:t>
      </w:r>
      <w:r w:rsidR="005C6607" w:rsidRPr="00332121">
        <w:rPr>
          <w:rFonts w:ascii="Trebuchet MS" w:hAnsi="Trebuchet MS"/>
          <w:color w:val="000000"/>
          <w:sz w:val="24"/>
          <w:szCs w:val="24"/>
        </w:rPr>
        <w:t xml:space="preserve"> del Directorio No. DIR-CNE-2017-004 de fecha 01</w:t>
      </w:r>
      <w:r w:rsidRPr="00332121">
        <w:rPr>
          <w:rFonts w:ascii="Trebuchet MS" w:hAnsi="Trebuchet MS"/>
          <w:color w:val="000000"/>
          <w:sz w:val="24"/>
          <w:szCs w:val="24"/>
        </w:rPr>
        <w:t xml:space="preserve"> d</w:t>
      </w:r>
      <w:r w:rsidR="005C6607" w:rsidRPr="00332121">
        <w:rPr>
          <w:rFonts w:ascii="Trebuchet MS" w:hAnsi="Trebuchet MS"/>
          <w:color w:val="000000"/>
          <w:sz w:val="24"/>
          <w:szCs w:val="24"/>
        </w:rPr>
        <w:t>e noviembre del 2017</w:t>
      </w:r>
      <w:r w:rsidRPr="00332121">
        <w:rPr>
          <w:rFonts w:ascii="Trebuchet MS" w:hAnsi="Trebuchet MS"/>
          <w:color w:val="000000"/>
          <w:sz w:val="24"/>
          <w:szCs w:val="24"/>
        </w:rPr>
        <w:t>, instrumentada por el Director Ejecutivo de la CNE.</w:t>
      </w:r>
    </w:p>
    <w:p w14:paraId="03985B4E" w14:textId="456B7D05" w:rsidR="000E2644" w:rsidRPr="00332121" w:rsidRDefault="003D7BC0" w:rsidP="00B92825">
      <w:pPr>
        <w:jc w:val="both"/>
        <w:rPr>
          <w:rFonts w:ascii="Trebuchet MS" w:hAnsi="Trebuchet MS"/>
          <w:sz w:val="24"/>
          <w:szCs w:val="24"/>
        </w:rPr>
      </w:pPr>
      <w:r w:rsidRPr="00332121">
        <w:rPr>
          <w:rFonts w:ascii="Trebuchet MS" w:hAnsi="Trebuchet MS"/>
          <w:sz w:val="24"/>
          <w:szCs w:val="24"/>
        </w:rPr>
        <w:t>El Directorio de la Comisión Nacional de Energía (CNE), por órgano del Director Ejecutivo, en pleno ejercicio de sus facultades legales y reglamentarias; y en cumplimiento de la decisión adoptada y contenida en Acta del Directorio</w:t>
      </w:r>
      <w:r w:rsidR="00AC008B" w:rsidRPr="00332121">
        <w:rPr>
          <w:rFonts w:ascii="Trebuchet MS" w:hAnsi="Trebuchet MS"/>
          <w:sz w:val="24"/>
          <w:szCs w:val="24"/>
        </w:rPr>
        <w:t>.</w:t>
      </w:r>
    </w:p>
    <w:p w14:paraId="55006344" w14:textId="54F26865" w:rsidR="000E2644" w:rsidRPr="00332121" w:rsidRDefault="00C22630" w:rsidP="00581E0C">
      <w:pPr>
        <w:jc w:val="center"/>
        <w:outlineLvl w:val="0"/>
        <w:rPr>
          <w:rFonts w:ascii="Trebuchet MS" w:hAnsi="Trebuchet MS"/>
          <w:color w:val="000000"/>
          <w:spacing w:val="100"/>
          <w:sz w:val="24"/>
          <w:szCs w:val="24"/>
        </w:rPr>
      </w:pPr>
      <w:r w:rsidRPr="00332121">
        <w:rPr>
          <w:rFonts w:ascii="Trebuchet MS" w:hAnsi="Trebuchet MS"/>
          <w:color w:val="000000"/>
          <w:spacing w:val="100"/>
          <w:sz w:val="24"/>
          <w:szCs w:val="24"/>
        </w:rPr>
        <w:t>RESUELVE</w:t>
      </w:r>
    </w:p>
    <w:p w14:paraId="148F8743" w14:textId="5D6D34C0" w:rsidR="000E2644" w:rsidRPr="00332121" w:rsidRDefault="00C22630" w:rsidP="00B92825">
      <w:pPr>
        <w:jc w:val="both"/>
        <w:rPr>
          <w:rFonts w:ascii="Trebuchet MS" w:hAnsi="Trebuchet MS"/>
          <w:color w:val="000000"/>
          <w:sz w:val="24"/>
          <w:szCs w:val="24"/>
        </w:rPr>
      </w:pPr>
      <w:r w:rsidRPr="00332121">
        <w:rPr>
          <w:rFonts w:ascii="Trebuchet MS" w:hAnsi="Trebuchet MS"/>
          <w:color w:val="000000"/>
          <w:sz w:val="24"/>
          <w:szCs w:val="24"/>
        </w:rPr>
        <w:t xml:space="preserve">PRIMERO: PROPONER Y RECOMENDAR favorablemente al Poder Ejecutivo el otorgamiento de título habilitante y suscripción de un Contrato de Concesión Definitiva, a la </w:t>
      </w:r>
      <w:r w:rsidRPr="00332121">
        <w:rPr>
          <w:rFonts w:ascii="Trebuchet MS" w:hAnsi="Trebuchet MS"/>
          <w:sz w:val="24"/>
          <w:szCs w:val="24"/>
          <w:lang w:val="es-ES_tradnl"/>
        </w:rPr>
        <w:t xml:space="preserve">Empresa </w:t>
      </w:r>
      <w:r w:rsidR="00D86376"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AC008B" w:rsidRPr="00332121">
        <w:rPr>
          <w:rFonts w:ascii="Trebuchet MS" w:hAnsi="Trebuchet MS"/>
          <w:sz w:val="24"/>
          <w:szCs w:val="24"/>
          <w:lang w:val="es-ES_tradnl"/>
        </w:rPr>
        <w:t xml:space="preserve">, </w:t>
      </w:r>
      <w:r w:rsidRPr="00332121">
        <w:rPr>
          <w:rFonts w:ascii="Trebuchet MS" w:hAnsi="Trebuchet MS"/>
          <w:sz w:val="24"/>
          <w:szCs w:val="24"/>
          <w:lang w:val="es-ES_tradnl"/>
        </w:rPr>
        <w:t xml:space="preserve"> </w:t>
      </w:r>
      <w:r w:rsidR="005951B8" w:rsidRPr="00332121">
        <w:rPr>
          <w:rFonts w:ascii="Trebuchet MS" w:hAnsi="Trebuchet MS"/>
          <w:sz w:val="24"/>
          <w:szCs w:val="24"/>
          <w:lang w:val="es-ES_tradnl"/>
        </w:rPr>
        <w:t xml:space="preserve">en relación al proyecto denominado </w:t>
      </w:r>
      <w:r w:rsidR="00D86376" w:rsidRPr="00332121">
        <w:rPr>
          <w:rFonts w:ascii="Trebuchet MS" w:hAnsi="Trebuchet MS" w:cs="Trebuchet MS"/>
          <w:sz w:val="24"/>
          <w:szCs w:val="24"/>
        </w:rPr>
        <w:t>“Parque Generación Electro-Solar”</w:t>
      </w:r>
      <w:r w:rsidR="00AC008B" w:rsidRPr="00332121">
        <w:rPr>
          <w:rFonts w:ascii="Trebuchet MS" w:hAnsi="Trebuchet MS" w:cs="Trebuchet MS"/>
          <w:sz w:val="24"/>
          <w:szCs w:val="24"/>
        </w:rPr>
        <w:t xml:space="preserve">, </w:t>
      </w:r>
      <w:r w:rsidR="005514BC" w:rsidRPr="00332121">
        <w:rPr>
          <w:rFonts w:ascii="Trebuchet MS" w:hAnsi="Trebuchet MS" w:cs="Trebuchet MS"/>
          <w:sz w:val="24"/>
          <w:szCs w:val="24"/>
        </w:rPr>
        <w:t xml:space="preserve">con una capacidad instalada de </w:t>
      </w:r>
      <w:r w:rsidR="00D86376" w:rsidRPr="00332121">
        <w:rPr>
          <w:rFonts w:ascii="Trebuchet MS" w:hAnsi="Trebuchet MS" w:cs="Trebuchet MS"/>
          <w:sz w:val="24"/>
          <w:szCs w:val="24"/>
        </w:rPr>
        <w:t xml:space="preserve">hasta </w:t>
      </w:r>
      <w:r w:rsidR="004B2CF7" w:rsidRPr="00332121">
        <w:rPr>
          <w:rFonts w:ascii="Trebuchet MS" w:hAnsi="Trebuchet MS" w:cs="Trebuchet MS"/>
          <w:sz w:val="24"/>
          <w:szCs w:val="24"/>
        </w:rPr>
        <w:t xml:space="preserve">Cuarenta </w:t>
      </w:r>
      <w:r w:rsidR="005514BC" w:rsidRPr="00332121">
        <w:rPr>
          <w:rFonts w:ascii="Trebuchet MS" w:hAnsi="Trebuchet MS" w:cs="Trebuchet MS"/>
          <w:sz w:val="24"/>
          <w:szCs w:val="24"/>
        </w:rPr>
        <w:t>Megavatio</w:t>
      </w:r>
      <w:r w:rsidR="004B2CF7" w:rsidRPr="00332121">
        <w:rPr>
          <w:rFonts w:ascii="Trebuchet MS" w:hAnsi="Trebuchet MS" w:cs="Trebuchet MS"/>
          <w:sz w:val="24"/>
          <w:szCs w:val="24"/>
        </w:rPr>
        <w:t>s (40</w:t>
      </w:r>
      <w:r w:rsidR="005514BC" w:rsidRPr="00332121">
        <w:rPr>
          <w:rFonts w:ascii="Trebuchet MS" w:hAnsi="Trebuchet MS" w:cs="Trebuchet MS"/>
          <w:sz w:val="24"/>
          <w:szCs w:val="24"/>
        </w:rPr>
        <w:t xml:space="preserve"> MW), a ser ubicado en </w:t>
      </w:r>
      <w:r w:rsidR="006460D8" w:rsidRPr="00332121">
        <w:rPr>
          <w:rFonts w:ascii="Trebuchet MS" w:hAnsi="Trebuchet MS" w:cs="Trebuchet MS"/>
          <w:sz w:val="24"/>
          <w:szCs w:val="24"/>
        </w:rPr>
        <w:t xml:space="preserve">la localidad de Tábara Arriba, Municipio de Azua, </w:t>
      </w:r>
      <w:r w:rsidR="005514BC" w:rsidRPr="00332121">
        <w:rPr>
          <w:rFonts w:ascii="Trebuchet MS" w:hAnsi="Trebuchet MS" w:cs="Trebuchet MS"/>
          <w:sz w:val="24"/>
          <w:szCs w:val="24"/>
        </w:rPr>
        <w:t>Provincia</w:t>
      </w:r>
      <w:r w:rsidR="006460D8" w:rsidRPr="00332121">
        <w:rPr>
          <w:rFonts w:ascii="Trebuchet MS" w:hAnsi="Trebuchet MS" w:cs="Trebuchet MS"/>
          <w:sz w:val="24"/>
          <w:szCs w:val="24"/>
        </w:rPr>
        <w:t xml:space="preserve"> de Azua</w:t>
      </w:r>
      <w:r w:rsidR="005514BC" w:rsidRPr="00332121">
        <w:rPr>
          <w:rFonts w:ascii="Trebuchet MS" w:hAnsi="Trebuchet MS" w:cs="Trebuchet MS"/>
          <w:sz w:val="24"/>
          <w:szCs w:val="24"/>
        </w:rPr>
        <w:t xml:space="preserve">, República Dominicana, </w:t>
      </w:r>
      <w:r w:rsidRPr="00332121">
        <w:rPr>
          <w:rFonts w:ascii="Trebuchet MS" w:hAnsi="Trebuchet MS"/>
          <w:color w:val="000000"/>
          <w:sz w:val="24"/>
          <w:szCs w:val="24"/>
        </w:rPr>
        <w:t>por un período de VEINTICINCO (25) AÑOS; teniendo su emplazamiento ubicado dentro las siguientes coordenadas geográficas (UTM), que integran los vértices del polígono:</w:t>
      </w:r>
    </w:p>
    <w:tbl>
      <w:tblPr>
        <w:tblW w:w="4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724"/>
        <w:gridCol w:w="1788"/>
      </w:tblGrid>
      <w:tr w:rsidR="00C542D8" w:rsidRPr="00332121" w14:paraId="439D8A70"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shd w:val="clear" w:color="auto" w:fill="808080"/>
            <w:hideMark/>
          </w:tcPr>
          <w:p w14:paraId="07EAEC69"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N°</w:t>
            </w:r>
          </w:p>
        </w:tc>
        <w:tc>
          <w:tcPr>
            <w:tcW w:w="1724" w:type="dxa"/>
            <w:tcBorders>
              <w:top w:val="single" w:sz="4" w:space="0" w:color="auto"/>
              <w:left w:val="single" w:sz="4" w:space="0" w:color="auto"/>
              <w:bottom w:val="single" w:sz="4" w:space="0" w:color="auto"/>
              <w:right w:val="single" w:sz="4" w:space="0" w:color="auto"/>
            </w:tcBorders>
            <w:shd w:val="clear" w:color="auto" w:fill="808080"/>
            <w:hideMark/>
          </w:tcPr>
          <w:p w14:paraId="5A7C3775"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Coordenadas X</w:t>
            </w:r>
          </w:p>
        </w:tc>
        <w:tc>
          <w:tcPr>
            <w:tcW w:w="1788" w:type="dxa"/>
            <w:tcBorders>
              <w:top w:val="single" w:sz="4" w:space="0" w:color="auto"/>
              <w:left w:val="single" w:sz="4" w:space="0" w:color="auto"/>
              <w:bottom w:val="single" w:sz="4" w:space="0" w:color="auto"/>
              <w:right w:val="single" w:sz="4" w:space="0" w:color="auto"/>
            </w:tcBorders>
            <w:shd w:val="clear" w:color="auto" w:fill="808080"/>
            <w:hideMark/>
          </w:tcPr>
          <w:p w14:paraId="6A686FFF"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Coordenadas Y</w:t>
            </w:r>
          </w:p>
        </w:tc>
      </w:tr>
      <w:tr w:rsidR="00C542D8" w:rsidRPr="00332121" w14:paraId="39CE132E"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0DD4CDBF"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1</w:t>
            </w:r>
          </w:p>
        </w:tc>
        <w:tc>
          <w:tcPr>
            <w:tcW w:w="1724" w:type="dxa"/>
            <w:tcBorders>
              <w:top w:val="single" w:sz="4" w:space="0" w:color="auto"/>
              <w:left w:val="single" w:sz="4" w:space="0" w:color="auto"/>
              <w:bottom w:val="single" w:sz="4" w:space="0" w:color="auto"/>
              <w:right w:val="single" w:sz="4" w:space="0" w:color="auto"/>
            </w:tcBorders>
            <w:hideMark/>
          </w:tcPr>
          <w:p w14:paraId="37E5D0CF" w14:textId="729BE053"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302539.80</w:t>
            </w:r>
          </w:p>
        </w:tc>
        <w:tc>
          <w:tcPr>
            <w:tcW w:w="1788" w:type="dxa"/>
            <w:tcBorders>
              <w:top w:val="single" w:sz="4" w:space="0" w:color="auto"/>
              <w:left w:val="single" w:sz="4" w:space="0" w:color="auto"/>
              <w:bottom w:val="single" w:sz="4" w:space="0" w:color="auto"/>
              <w:right w:val="single" w:sz="4" w:space="0" w:color="auto"/>
            </w:tcBorders>
            <w:hideMark/>
          </w:tcPr>
          <w:p w14:paraId="0688666D" w14:textId="60F9D719"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2042925.20</w:t>
            </w:r>
          </w:p>
        </w:tc>
      </w:tr>
      <w:tr w:rsidR="00C542D8" w:rsidRPr="00332121" w14:paraId="18120B06"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31C28C4D"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8D2F7B" w14:textId="6BBDB92A"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301979.00</w:t>
            </w:r>
          </w:p>
        </w:tc>
        <w:tc>
          <w:tcPr>
            <w:tcW w:w="1788" w:type="dxa"/>
            <w:tcBorders>
              <w:top w:val="single" w:sz="4" w:space="0" w:color="auto"/>
              <w:left w:val="single" w:sz="4" w:space="0" w:color="auto"/>
              <w:bottom w:val="single" w:sz="4" w:space="0" w:color="auto"/>
              <w:right w:val="single" w:sz="4" w:space="0" w:color="auto"/>
            </w:tcBorders>
            <w:hideMark/>
          </w:tcPr>
          <w:p w14:paraId="36633C6E" w14:textId="68756D5A"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2042991.30</w:t>
            </w:r>
          </w:p>
        </w:tc>
      </w:tr>
      <w:tr w:rsidR="00C542D8" w:rsidRPr="00332121" w14:paraId="0BDBA1E4" w14:textId="77777777" w:rsidTr="00FC19E4">
        <w:trPr>
          <w:trHeight w:val="279"/>
          <w:jc w:val="center"/>
        </w:trPr>
        <w:tc>
          <w:tcPr>
            <w:tcW w:w="529" w:type="dxa"/>
            <w:tcBorders>
              <w:top w:val="single" w:sz="4" w:space="0" w:color="auto"/>
              <w:left w:val="single" w:sz="4" w:space="0" w:color="auto"/>
              <w:bottom w:val="single" w:sz="4" w:space="0" w:color="auto"/>
              <w:right w:val="single" w:sz="4" w:space="0" w:color="auto"/>
            </w:tcBorders>
            <w:hideMark/>
          </w:tcPr>
          <w:p w14:paraId="073DAE77"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3</w:t>
            </w:r>
          </w:p>
        </w:tc>
        <w:tc>
          <w:tcPr>
            <w:tcW w:w="1724" w:type="dxa"/>
            <w:tcBorders>
              <w:top w:val="single" w:sz="4" w:space="0" w:color="auto"/>
              <w:left w:val="single" w:sz="4" w:space="0" w:color="auto"/>
              <w:bottom w:val="single" w:sz="4" w:space="0" w:color="auto"/>
              <w:right w:val="single" w:sz="4" w:space="0" w:color="auto"/>
            </w:tcBorders>
            <w:hideMark/>
          </w:tcPr>
          <w:p w14:paraId="645AB111" w14:textId="7BF10184"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301775.20</w:t>
            </w:r>
          </w:p>
        </w:tc>
        <w:tc>
          <w:tcPr>
            <w:tcW w:w="1788" w:type="dxa"/>
            <w:tcBorders>
              <w:top w:val="single" w:sz="4" w:space="0" w:color="auto"/>
              <w:left w:val="single" w:sz="4" w:space="0" w:color="auto"/>
              <w:bottom w:val="single" w:sz="4" w:space="0" w:color="auto"/>
              <w:right w:val="single" w:sz="4" w:space="0" w:color="auto"/>
            </w:tcBorders>
            <w:hideMark/>
          </w:tcPr>
          <w:p w14:paraId="0647CEF8" w14:textId="67D40D67"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2043206.10</w:t>
            </w:r>
          </w:p>
        </w:tc>
      </w:tr>
      <w:tr w:rsidR="00C542D8" w:rsidRPr="00332121" w14:paraId="02EB1BD0"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03DE583C"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4</w:t>
            </w:r>
          </w:p>
        </w:tc>
        <w:tc>
          <w:tcPr>
            <w:tcW w:w="1724" w:type="dxa"/>
            <w:tcBorders>
              <w:top w:val="single" w:sz="4" w:space="0" w:color="auto"/>
              <w:left w:val="single" w:sz="4" w:space="0" w:color="auto"/>
              <w:bottom w:val="single" w:sz="4" w:space="0" w:color="auto"/>
              <w:right w:val="single" w:sz="4" w:space="0" w:color="auto"/>
            </w:tcBorders>
            <w:hideMark/>
          </w:tcPr>
          <w:p w14:paraId="03EBB650" w14:textId="4D130A59"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301340.60</w:t>
            </w:r>
          </w:p>
        </w:tc>
        <w:tc>
          <w:tcPr>
            <w:tcW w:w="1788" w:type="dxa"/>
            <w:tcBorders>
              <w:top w:val="single" w:sz="4" w:space="0" w:color="auto"/>
              <w:left w:val="single" w:sz="4" w:space="0" w:color="auto"/>
              <w:bottom w:val="single" w:sz="4" w:space="0" w:color="auto"/>
              <w:right w:val="single" w:sz="4" w:space="0" w:color="auto"/>
            </w:tcBorders>
            <w:hideMark/>
          </w:tcPr>
          <w:p w14:paraId="04BDDD9A" w14:textId="6E80E1AE"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2043490.00</w:t>
            </w:r>
          </w:p>
        </w:tc>
      </w:tr>
      <w:tr w:rsidR="00C542D8" w:rsidRPr="00332121" w14:paraId="6C4A8341"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1096BD40"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lastRenderedPageBreak/>
              <w:t>5</w:t>
            </w:r>
          </w:p>
        </w:tc>
        <w:tc>
          <w:tcPr>
            <w:tcW w:w="1724" w:type="dxa"/>
            <w:tcBorders>
              <w:top w:val="single" w:sz="4" w:space="0" w:color="auto"/>
              <w:left w:val="single" w:sz="4" w:space="0" w:color="auto"/>
              <w:bottom w:val="single" w:sz="4" w:space="0" w:color="auto"/>
              <w:right w:val="single" w:sz="4" w:space="0" w:color="auto"/>
            </w:tcBorders>
            <w:hideMark/>
          </w:tcPr>
          <w:p w14:paraId="01E70D0F" w14:textId="615EB8E2"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301587.60</w:t>
            </w:r>
          </w:p>
        </w:tc>
        <w:tc>
          <w:tcPr>
            <w:tcW w:w="1788" w:type="dxa"/>
            <w:tcBorders>
              <w:top w:val="single" w:sz="4" w:space="0" w:color="auto"/>
              <w:left w:val="single" w:sz="4" w:space="0" w:color="auto"/>
              <w:bottom w:val="single" w:sz="4" w:space="0" w:color="auto"/>
              <w:right w:val="single" w:sz="4" w:space="0" w:color="auto"/>
            </w:tcBorders>
            <w:hideMark/>
          </w:tcPr>
          <w:p w14:paraId="17ECA389" w14:textId="09E7ACDE"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2043868.70</w:t>
            </w:r>
          </w:p>
        </w:tc>
      </w:tr>
      <w:tr w:rsidR="00C542D8" w:rsidRPr="00332121" w14:paraId="21961FA5"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019A4635"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6</w:t>
            </w:r>
          </w:p>
        </w:tc>
        <w:tc>
          <w:tcPr>
            <w:tcW w:w="1724" w:type="dxa"/>
            <w:tcBorders>
              <w:top w:val="single" w:sz="4" w:space="0" w:color="auto"/>
              <w:left w:val="single" w:sz="4" w:space="0" w:color="auto"/>
              <w:bottom w:val="single" w:sz="4" w:space="0" w:color="auto"/>
              <w:right w:val="single" w:sz="4" w:space="0" w:color="auto"/>
            </w:tcBorders>
            <w:hideMark/>
          </w:tcPr>
          <w:p w14:paraId="168420D2" w14:textId="17DF704E"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301672.60</w:t>
            </w:r>
          </w:p>
        </w:tc>
        <w:tc>
          <w:tcPr>
            <w:tcW w:w="1788" w:type="dxa"/>
            <w:tcBorders>
              <w:top w:val="single" w:sz="4" w:space="0" w:color="auto"/>
              <w:left w:val="single" w:sz="4" w:space="0" w:color="auto"/>
              <w:bottom w:val="single" w:sz="4" w:space="0" w:color="auto"/>
              <w:right w:val="single" w:sz="4" w:space="0" w:color="auto"/>
            </w:tcBorders>
            <w:hideMark/>
          </w:tcPr>
          <w:p w14:paraId="65EBC94B" w14:textId="71E427E4"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2043920.80</w:t>
            </w:r>
          </w:p>
        </w:tc>
      </w:tr>
      <w:tr w:rsidR="00C542D8" w:rsidRPr="00332121" w14:paraId="0B6C34CA"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1748D390"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7</w:t>
            </w:r>
          </w:p>
        </w:tc>
        <w:tc>
          <w:tcPr>
            <w:tcW w:w="1724" w:type="dxa"/>
            <w:tcBorders>
              <w:top w:val="single" w:sz="4" w:space="0" w:color="auto"/>
              <w:left w:val="single" w:sz="4" w:space="0" w:color="auto"/>
              <w:bottom w:val="single" w:sz="4" w:space="0" w:color="auto"/>
              <w:right w:val="single" w:sz="4" w:space="0" w:color="auto"/>
            </w:tcBorders>
            <w:hideMark/>
          </w:tcPr>
          <w:p w14:paraId="5FE8EDE3" w14:textId="58DB4193"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301738.60</w:t>
            </w:r>
          </w:p>
        </w:tc>
        <w:tc>
          <w:tcPr>
            <w:tcW w:w="1788" w:type="dxa"/>
            <w:tcBorders>
              <w:top w:val="single" w:sz="4" w:space="0" w:color="auto"/>
              <w:left w:val="single" w:sz="4" w:space="0" w:color="auto"/>
              <w:bottom w:val="single" w:sz="4" w:space="0" w:color="auto"/>
              <w:right w:val="single" w:sz="4" w:space="0" w:color="auto"/>
            </w:tcBorders>
            <w:hideMark/>
          </w:tcPr>
          <w:p w14:paraId="05FB0E9C" w14:textId="6E6F8608"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2043837.90</w:t>
            </w:r>
          </w:p>
        </w:tc>
      </w:tr>
      <w:tr w:rsidR="00C542D8" w:rsidRPr="00332121" w14:paraId="0D8F781F"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5131F31D"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8</w:t>
            </w:r>
          </w:p>
        </w:tc>
        <w:tc>
          <w:tcPr>
            <w:tcW w:w="1724" w:type="dxa"/>
            <w:tcBorders>
              <w:top w:val="single" w:sz="4" w:space="0" w:color="auto"/>
              <w:left w:val="single" w:sz="4" w:space="0" w:color="auto"/>
              <w:bottom w:val="single" w:sz="4" w:space="0" w:color="auto"/>
              <w:right w:val="single" w:sz="4" w:space="0" w:color="auto"/>
            </w:tcBorders>
            <w:hideMark/>
          </w:tcPr>
          <w:p w14:paraId="04486F30" w14:textId="4775D4BF"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302371.00</w:t>
            </w:r>
          </w:p>
        </w:tc>
        <w:tc>
          <w:tcPr>
            <w:tcW w:w="1788" w:type="dxa"/>
            <w:tcBorders>
              <w:top w:val="single" w:sz="4" w:space="0" w:color="auto"/>
              <w:left w:val="single" w:sz="4" w:space="0" w:color="auto"/>
              <w:bottom w:val="single" w:sz="4" w:space="0" w:color="auto"/>
              <w:right w:val="single" w:sz="4" w:space="0" w:color="auto"/>
            </w:tcBorders>
            <w:hideMark/>
          </w:tcPr>
          <w:p w14:paraId="69DE3B22" w14:textId="0E6F7656"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2043466.70</w:t>
            </w:r>
          </w:p>
        </w:tc>
      </w:tr>
      <w:tr w:rsidR="00C542D8" w:rsidRPr="00332121" w14:paraId="255ECD9E" w14:textId="77777777" w:rsidTr="00FC19E4">
        <w:trPr>
          <w:trHeight w:val="244"/>
          <w:jc w:val="center"/>
        </w:trPr>
        <w:tc>
          <w:tcPr>
            <w:tcW w:w="529" w:type="dxa"/>
            <w:tcBorders>
              <w:top w:val="single" w:sz="4" w:space="0" w:color="auto"/>
              <w:left w:val="single" w:sz="4" w:space="0" w:color="auto"/>
              <w:bottom w:val="single" w:sz="4" w:space="0" w:color="auto"/>
              <w:right w:val="single" w:sz="4" w:space="0" w:color="auto"/>
            </w:tcBorders>
            <w:hideMark/>
          </w:tcPr>
          <w:p w14:paraId="53FFFEE6" w14:textId="77777777" w:rsidR="00C542D8" w:rsidRPr="00332121" w:rsidRDefault="00C542D8" w:rsidP="00B92825">
            <w:pPr>
              <w:ind w:right="-71"/>
              <w:jc w:val="both"/>
              <w:rPr>
                <w:rFonts w:ascii="Trebuchet MS" w:hAnsi="Trebuchet MS"/>
                <w:sz w:val="24"/>
                <w:szCs w:val="24"/>
              </w:rPr>
            </w:pPr>
            <w:r w:rsidRPr="00332121">
              <w:rPr>
                <w:rFonts w:ascii="Trebuchet MS" w:hAnsi="Trebuchet MS"/>
                <w:sz w:val="24"/>
                <w:szCs w:val="24"/>
              </w:rPr>
              <w:t>9</w:t>
            </w:r>
          </w:p>
        </w:tc>
        <w:tc>
          <w:tcPr>
            <w:tcW w:w="1724" w:type="dxa"/>
            <w:tcBorders>
              <w:top w:val="single" w:sz="4" w:space="0" w:color="auto"/>
              <w:left w:val="single" w:sz="4" w:space="0" w:color="auto"/>
              <w:bottom w:val="single" w:sz="4" w:space="0" w:color="auto"/>
              <w:right w:val="single" w:sz="4" w:space="0" w:color="auto"/>
            </w:tcBorders>
            <w:hideMark/>
          </w:tcPr>
          <w:p w14:paraId="1EE29BE4" w14:textId="6D357061" w:rsidR="00895833" w:rsidRPr="00332121" w:rsidRDefault="00895833" w:rsidP="00B92825">
            <w:pPr>
              <w:ind w:right="-71"/>
              <w:jc w:val="both"/>
              <w:rPr>
                <w:rFonts w:ascii="Trebuchet MS" w:hAnsi="Trebuchet MS"/>
                <w:sz w:val="24"/>
                <w:szCs w:val="24"/>
              </w:rPr>
            </w:pPr>
            <w:r w:rsidRPr="00332121">
              <w:rPr>
                <w:rFonts w:ascii="Trebuchet MS" w:hAnsi="Trebuchet MS"/>
                <w:sz w:val="24"/>
                <w:szCs w:val="24"/>
              </w:rPr>
              <w:t>302761.30</w:t>
            </w:r>
          </w:p>
        </w:tc>
        <w:tc>
          <w:tcPr>
            <w:tcW w:w="1788" w:type="dxa"/>
            <w:tcBorders>
              <w:top w:val="single" w:sz="4" w:space="0" w:color="auto"/>
              <w:left w:val="single" w:sz="4" w:space="0" w:color="auto"/>
              <w:bottom w:val="single" w:sz="4" w:space="0" w:color="auto"/>
              <w:right w:val="single" w:sz="4" w:space="0" w:color="auto"/>
            </w:tcBorders>
            <w:hideMark/>
          </w:tcPr>
          <w:p w14:paraId="7683479A" w14:textId="36253492" w:rsidR="00C542D8" w:rsidRPr="00332121" w:rsidRDefault="00895833" w:rsidP="00B92825">
            <w:pPr>
              <w:ind w:right="-71"/>
              <w:jc w:val="both"/>
              <w:rPr>
                <w:rFonts w:ascii="Trebuchet MS" w:hAnsi="Trebuchet MS"/>
                <w:sz w:val="24"/>
                <w:szCs w:val="24"/>
              </w:rPr>
            </w:pPr>
            <w:r w:rsidRPr="00332121">
              <w:rPr>
                <w:rFonts w:ascii="Trebuchet MS" w:hAnsi="Trebuchet MS"/>
                <w:sz w:val="24"/>
                <w:szCs w:val="24"/>
              </w:rPr>
              <w:t>2043420.50</w:t>
            </w:r>
          </w:p>
        </w:tc>
      </w:tr>
    </w:tbl>
    <w:p w14:paraId="654A9527" w14:textId="77912B13" w:rsidR="00C542D8" w:rsidRPr="00332121" w:rsidRDefault="00C542D8" w:rsidP="00B92825">
      <w:pPr>
        <w:jc w:val="both"/>
        <w:rPr>
          <w:rFonts w:ascii="Trebuchet MS" w:hAnsi="Trebuchet MS"/>
          <w:sz w:val="24"/>
          <w:szCs w:val="24"/>
        </w:rPr>
      </w:pPr>
    </w:p>
    <w:p w14:paraId="65BD061B" w14:textId="07798EF0" w:rsidR="000E2644" w:rsidRPr="00332121" w:rsidRDefault="00C22630" w:rsidP="00B92825">
      <w:pPr>
        <w:jc w:val="both"/>
        <w:rPr>
          <w:rFonts w:ascii="Trebuchet MS" w:hAnsi="Trebuchet MS"/>
          <w:sz w:val="24"/>
          <w:szCs w:val="24"/>
        </w:rPr>
      </w:pPr>
      <w:r w:rsidRPr="00332121">
        <w:rPr>
          <w:rFonts w:ascii="Trebuchet MS" w:hAnsi="Trebuchet MS"/>
          <w:sz w:val="24"/>
          <w:szCs w:val="24"/>
        </w:rPr>
        <w:t>SEGUNDO: COMUNICAR al Poder Ejecutivo la presente Resolución y el expediente relativo a la petición de</w:t>
      </w:r>
      <w:r w:rsidRPr="00332121">
        <w:rPr>
          <w:rFonts w:ascii="Trebuchet MS" w:hAnsi="Trebuchet MS"/>
          <w:color w:val="000000"/>
          <w:sz w:val="24"/>
          <w:szCs w:val="24"/>
        </w:rPr>
        <w:t xml:space="preserve"> </w:t>
      </w:r>
      <w:r w:rsidR="00E42DC9"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8E6FD4" w:rsidRPr="00332121">
        <w:rPr>
          <w:rFonts w:ascii="Trebuchet MS" w:hAnsi="Trebuchet MS"/>
          <w:sz w:val="24"/>
          <w:szCs w:val="24"/>
          <w:lang w:val="es-ES_tradnl"/>
        </w:rPr>
        <w:t>,</w:t>
      </w:r>
      <w:r w:rsidRPr="00332121">
        <w:rPr>
          <w:rFonts w:ascii="Trebuchet MS" w:hAnsi="Trebuchet MS"/>
          <w:sz w:val="24"/>
          <w:szCs w:val="24"/>
          <w:lang w:val="es-ES_tradnl"/>
        </w:rPr>
        <w:t xml:space="preserve"> </w:t>
      </w:r>
      <w:r w:rsidRPr="00332121">
        <w:rPr>
          <w:rFonts w:ascii="Trebuchet MS" w:hAnsi="Trebuchet MS"/>
          <w:sz w:val="24"/>
          <w:szCs w:val="24"/>
        </w:rPr>
        <w:t xml:space="preserve">conjuntamente con la recomendación favorable contenida en la </w:t>
      </w:r>
      <w:r w:rsidR="00DA17E4" w:rsidRPr="00332121">
        <w:rPr>
          <w:rFonts w:ascii="Trebuchet MS" w:hAnsi="Trebuchet MS"/>
          <w:sz w:val="24"/>
          <w:szCs w:val="24"/>
          <w:lang w:val="es-ES_tradnl"/>
        </w:rPr>
        <w:t xml:space="preserve">Resolución </w:t>
      </w:r>
      <w:r w:rsidR="00D53E91" w:rsidRPr="00332121">
        <w:rPr>
          <w:rFonts w:ascii="Trebuchet MS" w:hAnsi="Trebuchet MS"/>
          <w:sz w:val="24"/>
          <w:szCs w:val="24"/>
          <w:lang w:val="es-ES_tradnl"/>
        </w:rPr>
        <w:t>No. SIE-087-2016-RCD, de fecha 10 de octubre del 2016</w:t>
      </w:r>
      <w:r w:rsidRPr="00332121">
        <w:rPr>
          <w:rFonts w:ascii="Trebuchet MS" w:hAnsi="Trebuchet MS"/>
          <w:sz w:val="24"/>
          <w:szCs w:val="24"/>
          <w:lang w:val="es-ES_tradnl"/>
        </w:rPr>
        <w:t>, dictada por la Superintendencia de Electricidad (SIE)</w:t>
      </w:r>
      <w:r w:rsidRPr="00332121">
        <w:rPr>
          <w:rFonts w:ascii="Trebuchet MS" w:hAnsi="Trebuchet MS"/>
          <w:sz w:val="24"/>
          <w:szCs w:val="24"/>
        </w:rPr>
        <w:t>.</w:t>
      </w:r>
    </w:p>
    <w:p w14:paraId="5C04E5C9" w14:textId="3045F94B" w:rsidR="000E2644" w:rsidRPr="00332121" w:rsidRDefault="00C22630" w:rsidP="00B92825">
      <w:pPr>
        <w:jc w:val="both"/>
        <w:rPr>
          <w:rFonts w:ascii="Trebuchet MS" w:hAnsi="Trebuchet MS"/>
          <w:sz w:val="24"/>
          <w:szCs w:val="24"/>
        </w:rPr>
      </w:pPr>
      <w:r w:rsidRPr="00332121">
        <w:rPr>
          <w:rFonts w:ascii="Trebuchet MS" w:hAnsi="Trebuchet MS"/>
          <w:sz w:val="24"/>
          <w:szCs w:val="24"/>
        </w:rPr>
        <w:t xml:space="preserve">TERCERO: Que la Concesión Definitiva en beneficio de la Peticionaria </w:t>
      </w:r>
      <w:r w:rsidR="00E42DC9"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8E6FD4" w:rsidRPr="00332121">
        <w:rPr>
          <w:rFonts w:ascii="Trebuchet MS" w:hAnsi="Trebuchet MS"/>
          <w:sz w:val="24"/>
          <w:szCs w:val="24"/>
          <w:lang w:val="es-ES_tradnl"/>
        </w:rPr>
        <w:t xml:space="preserve">, </w:t>
      </w:r>
      <w:r w:rsidRPr="00332121">
        <w:rPr>
          <w:rFonts w:ascii="Trebuchet MS" w:hAnsi="Trebuchet MS"/>
          <w:sz w:val="24"/>
          <w:szCs w:val="24"/>
        </w:rPr>
        <w:t>sea otorgada al amparo del cumplimiento de las condiciones establecidas en el Numeral Tercero</w:t>
      </w:r>
      <w:r w:rsidR="00BA4771" w:rsidRPr="00332121">
        <w:rPr>
          <w:rFonts w:ascii="Trebuchet MS" w:hAnsi="Trebuchet MS"/>
          <w:sz w:val="24"/>
          <w:szCs w:val="24"/>
        </w:rPr>
        <w:t>,</w:t>
      </w:r>
      <w:r w:rsidRPr="00332121">
        <w:rPr>
          <w:rFonts w:ascii="Trebuchet MS" w:hAnsi="Trebuchet MS"/>
          <w:sz w:val="24"/>
          <w:szCs w:val="24"/>
        </w:rPr>
        <w:t xml:space="preserve"> de la parte dispositiva contenida en la </w:t>
      </w:r>
      <w:r w:rsidR="008E1B6F" w:rsidRPr="00332121">
        <w:rPr>
          <w:rFonts w:ascii="Trebuchet MS" w:hAnsi="Trebuchet MS"/>
          <w:sz w:val="24"/>
          <w:szCs w:val="24"/>
          <w:lang w:val="es-ES_tradnl"/>
        </w:rPr>
        <w:t>Resolución No. SIE-087-2016-RCD de fecha 10 de octubre del 2016</w:t>
      </w:r>
      <w:r w:rsidRPr="00332121">
        <w:rPr>
          <w:rFonts w:ascii="Trebuchet MS" w:hAnsi="Trebuchet MS"/>
          <w:sz w:val="24"/>
          <w:szCs w:val="24"/>
          <w:lang w:val="es-ES_tradnl"/>
        </w:rPr>
        <w:t>, dictada por la Superintendencia de Electricidad (SIE)</w:t>
      </w:r>
      <w:r w:rsidRPr="00332121">
        <w:rPr>
          <w:rFonts w:ascii="Trebuchet MS" w:hAnsi="Trebuchet MS"/>
          <w:sz w:val="24"/>
          <w:szCs w:val="24"/>
        </w:rPr>
        <w:t>.</w:t>
      </w:r>
      <w:r w:rsidR="00AA43E4" w:rsidRPr="00332121">
        <w:rPr>
          <w:rFonts w:ascii="Trebuchet MS" w:hAnsi="Trebuchet MS"/>
          <w:sz w:val="24"/>
          <w:szCs w:val="24"/>
        </w:rPr>
        <w:t xml:space="preserve"> </w:t>
      </w:r>
    </w:p>
    <w:p w14:paraId="50365373" w14:textId="6EB1A64E" w:rsidR="000E2644" w:rsidRPr="00332121" w:rsidRDefault="00275972" w:rsidP="00B92825">
      <w:pPr>
        <w:jc w:val="both"/>
        <w:rPr>
          <w:rFonts w:ascii="Trebuchet MS" w:hAnsi="Trebuchet MS"/>
          <w:sz w:val="24"/>
          <w:szCs w:val="24"/>
        </w:rPr>
      </w:pPr>
      <w:r w:rsidRPr="00332121">
        <w:rPr>
          <w:rFonts w:ascii="Trebuchet MS" w:hAnsi="Trebuchet MS"/>
          <w:sz w:val="24"/>
          <w:szCs w:val="24"/>
        </w:rPr>
        <w:t xml:space="preserve">CUARTO: Que la Concesión Definitiva en beneficio de la Peticionaria </w:t>
      </w:r>
      <w:r w:rsidR="00E42DC9"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E42DC9" w:rsidRPr="00332121">
        <w:rPr>
          <w:rFonts w:ascii="Trebuchet MS" w:hAnsi="Trebuchet MS"/>
          <w:color w:val="000000"/>
          <w:sz w:val="24"/>
          <w:szCs w:val="24"/>
        </w:rPr>
        <w:t xml:space="preserve"> </w:t>
      </w:r>
      <w:r w:rsidRPr="00332121">
        <w:rPr>
          <w:rFonts w:ascii="Trebuchet MS" w:hAnsi="Trebuchet MS"/>
          <w:sz w:val="24"/>
          <w:szCs w:val="24"/>
        </w:rPr>
        <w:t>no podrá ser transferida, sea por cualquier otro acto societario mediante el cual se transfiera el dominio o el derecho de operación y explotación, y/o por enajenación, arrendamiento, pignoración y/o traspaso entre personas asociadas, transformación, absorción o fusión de sociedades, sin la previa autorización por escrito de la CNE, conforme lo establecido por el Artículo 16 de la Ley N</w:t>
      </w:r>
      <w:r w:rsidR="00BA4771" w:rsidRPr="00332121">
        <w:rPr>
          <w:rFonts w:ascii="Trebuchet MS" w:hAnsi="Trebuchet MS"/>
          <w:sz w:val="24"/>
          <w:szCs w:val="24"/>
        </w:rPr>
        <w:t>o.</w:t>
      </w:r>
      <w:r w:rsidRPr="00332121">
        <w:rPr>
          <w:rFonts w:ascii="Trebuchet MS" w:hAnsi="Trebuchet MS"/>
          <w:sz w:val="24"/>
          <w:szCs w:val="24"/>
        </w:rPr>
        <w:t xml:space="preserve"> 57-07 sobre Incentivo al Desarrollo de Fuentes Renovables de Energía y sus Regímenes Especiales, y, los artículos 58 y 156 de su Reglamento de Aplicación, con sus respectivas modificaciones</w:t>
      </w:r>
      <w:r w:rsidR="001C201B" w:rsidRPr="00332121">
        <w:rPr>
          <w:rFonts w:ascii="Trebuchet MS" w:hAnsi="Trebuchet MS"/>
          <w:sz w:val="24"/>
          <w:szCs w:val="24"/>
        </w:rPr>
        <w:t>.</w:t>
      </w:r>
    </w:p>
    <w:p w14:paraId="685ED333" w14:textId="27333518" w:rsidR="000E2644" w:rsidRPr="00332121" w:rsidRDefault="00275972" w:rsidP="00B92825">
      <w:pPr>
        <w:jc w:val="both"/>
        <w:rPr>
          <w:rFonts w:ascii="Trebuchet MS" w:hAnsi="Trebuchet MS"/>
          <w:sz w:val="24"/>
          <w:szCs w:val="24"/>
        </w:rPr>
      </w:pPr>
      <w:r w:rsidRPr="00332121">
        <w:rPr>
          <w:rFonts w:ascii="Trebuchet MS" w:hAnsi="Trebuchet MS"/>
          <w:sz w:val="24"/>
          <w:szCs w:val="24"/>
        </w:rPr>
        <w:t>QUINTO</w:t>
      </w:r>
      <w:r w:rsidR="00C22630" w:rsidRPr="00332121">
        <w:rPr>
          <w:rFonts w:ascii="Trebuchet MS" w:hAnsi="Trebuchet MS"/>
          <w:sz w:val="24"/>
          <w:szCs w:val="24"/>
        </w:rPr>
        <w:t xml:space="preserve">: SOLICITAR al Poder Ejecutivo salvo su mejor consideración, en caso de resultar acogida positivamente la recomendación, sea otorgado un Poder Especial de Representación al Director Ejecutivo de la </w:t>
      </w:r>
      <w:r w:rsidR="00C22630" w:rsidRPr="00332121">
        <w:rPr>
          <w:rFonts w:ascii="Trebuchet MS" w:hAnsi="Trebuchet MS"/>
          <w:sz w:val="24"/>
          <w:szCs w:val="24"/>
        </w:rPr>
        <w:lastRenderedPageBreak/>
        <w:t>CNE, para que en nombre del Estado Dominicano, pueda firmar el Contrato de Concesión Definitiva correspondiente, en atención a lo dispuesto por el Literal (l), Articulo 80 del Reglamento para la Aplicación de la Ley General de Electricidad No. 125-01, y sus modificaciones.</w:t>
      </w:r>
    </w:p>
    <w:p w14:paraId="408049A2" w14:textId="4A16FB40" w:rsidR="000E2644" w:rsidRPr="00332121" w:rsidRDefault="00275972" w:rsidP="00B92825">
      <w:pPr>
        <w:jc w:val="both"/>
        <w:rPr>
          <w:rFonts w:ascii="Trebuchet MS" w:hAnsi="Trebuchet MS"/>
          <w:color w:val="000000"/>
          <w:sz w:val="24"/>
          <w:szCs w:val="24"/>
        </w:rPr>
      </w:pPr>
      <w:r w:rsidRPr="00332121">
        <w:rPr>
          <w:rFonts w:ascii="Trebuchet MS" w:hAnsi="Trebuchet MS"/>
          <w:color w:val="000000"/>
          <w:sz w:val="24"/>
          <w:szCs w:val="24"/>
        </w:rPr>
        <w:t>SEXTO</w:t>
      </w:r>
      <w:r w:rsidR="00C22630" w:rsidRPr="00332121">
        <w:rPr>
          <w:rFonts w:ascii="Trebuchet MS" w:hAnsi="Trebuchet MS"/>
          <w:color w:val="000000"/>
          <w:sz w:val="24"/>
          <w:szCs w:val="24"/>
        </w:rPr>
        <w:t xml:space="preserve">: COMUNICAR la presente Resolución a la </w:t>
      </w:r>
      <w:r w:rsidR="00C22630" w:rsidRPr="00332121">
        <w:rPr>
          <w:rFonts w:ascii="Trebuchet MS" w:hAnsi="Trebuchet MS"/>
          <w:sz w:val="24"/>
          <w:szCs w:val="24"/>
          <w:lang w:val="es-ES_tradnl"/>
        </w:rPr>
        <w:t xml:space="preserve">Peticionaria </w:t>
      </w:r>
      <w:r w:rsidR="00E42DC9" w:rsidRPr="00332121">
        <w:rPr>
          <w:rFonts w:ascii="Trebuchet MS" w:hAnsi="Trebuchet MS"/>
          <w:color w:val="000000"/>
          <w:sz w:val="24"/>
          <w:szCs w:val="24"/>
        </w:rPr>
        <w:t>LEVITALS GRUPO INVERSOR, S.L.</w:t>
      </w:r>
      <w:r w:rsidR="00935FC2">
        <w:rPr>
          <w:rFonts w:ascii="Trebuchet MS" w:hAnsi="Trebuchet MS"/>
          <w:color w:val="000000"/>
          <w:sz w:val="24"/>
          <w:szCs w:val="24"/>
        </w:rPr>
        <w:t>U.</w:t>
      </w:r>
      <w:r w:rsidR="00C22630" w:rsidRPr="00332121">
        <w:rPr>
          <w:rFonts w:ascii="Trebuchet MS" w:hAnsi="Trebuchet MS"/>
          <w:sz w:val="24"/>
          <w:szCs w:val="24"/>
          <w:lang w:val="es-ES_tradnl"/>
        </w:rPr>
        <w:t xml:space="preserve">, </w:t>
      </w:r>
      <w:r w:rsidR="00C22630" w:rsidRPr="00332121">
        <w:rPr>
          <w:rFonts w:ascii="Trebuchet MS" w:hAnsi="Trebuchet MS"/>
          <w:sz w:val="24"/>
          <w:szCs w:val="24"/>
        </w:rPr>
        <w:t>así como a los Ministerios que integran el Directorio de la Comisión Nacional de Energía (CNE); a la Superintendencia de Electricidad (SIE); Corporación Dominicana de Empresas Eléctricas Estatales (CDEEE); Organismo Coordinador del SENI (OC); Empresa de Transmisión Eléctrica Dominicana (ETED); a la Dirección de Fuentes Alternas y Uso Racional de Energía (FAURE) de la CNE;</w:t>
      </w:r>
      <w:r w:rsidR="00641DEA" w:rsidRPr="00332121">
        <w:rPr>
          <w:rFonts w:ascii="Trebuchet MS" w:hAnsi="Trebuchet MS"/>
          <w:sz w:val="24"/>
          <w:szCs w:val="24"/>
        </w:rPr>
        <w:t xml:space="preserve"> Dirección de Planificación y Desarrollo de la CNE;</w:t>
      </w:r>
      <w:r w:rsidR="00C22630" w:rsidRPr="00332121">
        <w:rPr>
          <w:rFonts w:ascii="Trebuchet MS" w:hAnsi="Trebuchet MS"/>
          <w:sz w:val="24"/>
          <w:szCs w:val="24"/>
        </w:rPr>
        <w:t xml:space="preserve"> </w:t>
      </w:r>
      <w:r w:rsidR="00C22630" w:rsidRPr="00332121">
        <w:rPr>
          <w:rFonts w:ascii="Trebuchet MS" w:hAnsi="Trebuchet MS"/>
          <w:color w:val="000000"/>
          <w:sz w:val="24"/>
          <w:szCs w:val="24"/>
        </w:rPr>
        <w:t>así como a todas las demás instituciones, organismos o empresas, públicas o privadas que guarden relación con su ejecución, para su fiel cumplimiento y fines correspondientes.</w:t>
      </w:r>
    </w:p>
    <w:p w14:paraId="5E927F6D" w14:textId="1ADCBA78" w:rsidR="00C22630" w:rsidRPr="00332121" w:rsidRDefault="001C201B" w:rsidP="00B92825">
      <w:pPr>
        <w:jc w:val="both"/>
        <w:rPr>
          <w:rFonts w:ascii="Trebuchet MS" w:hAnsi="Trebuchet MS"/>
          <w:color w:val="000000"/>
          <w:sz w:val="24"/>
          <w:szCs w:val="24"/>
        </w:rPr>
      </w:pPr>
      <w:r w:rsidRPr="00332121">
        <w:rPr>
          <w:rFonts w:ascii="Trebuchet MS" w:hAnsi="Trebuchet MS"/>
          <w:color w:val="000000"/>
          <w:sz w:val="24"/>
          <w:szCs w:val="24"/>
        </w:rPr>
        <w:t>SEPTIMO</w:t>
      </w:r>
      <w:r w:rsidR="00C22630" w:rsidRPr="00332121">
        <w:rPr>
          <w:rFonts w:ascii="Trebuchet MS" w:hAnsi="Trebuchet MS"/>
          <w:color w:val="000000"/>
          <w:sz w:val="24"/>
          <w:szCs w:val="24"/>
        </w:rPr>
        <w:t xml:space="preserve">: PUBLICAR la presente Resolución a través del Portal Electrónico Institucional de la CNE.  </w:t>
      </w:r>
    </w:p>
    <w:p w14:paraId="2A0BDE4C" w14:textId="0136BE67" w:rsidR="005C6607" w:rsidRPr="00332121" w:rsidRDefault="005C6607" w:rsidP="005C6607">
      <w:pPr>
        <w:spacing w:after="0" w:line="240" w:lineRule="auto"/>
        <w:jc w:val="both"/>
        <w:rPr>
          <w:rFonts w:ascii="Trebuchet MS" w:eastAsia="Times New Roman" w:hAnsi="Trebuchet MS" w:cs="Times New Roman"/>
          <w:color w:val="000000"/>
          <w:sz w:val="24"/>
          <w:szCs w:val="24"/>
          <w:lang w:val="es-ES" w:eastAsia="es-ES"/>
        </w:rPr>
      </w:pPr>
      <w:r w:rsidRPr="00332121">
        <w:rPr>
          <w:rFonts w:ascii="Trebuchet MS" w:eastAsia="Times New Roman" w:hAnsi="Trebuchet MS" w:cs="Times New Roman"/>
          <w:color w:val="000000"/>
          <w:sz w:val="24"/>
          <w:szCs w:val="24"/>
          <w:lang w:val="es-ES" w:eastAsia="es-ES"/>
        </w:rPr>
        <w:t>En la Ciudad de Santo Domingo de Guzmán, Distrito Nacional, Capital de la Re</w:t>
      </w:r>
      <w:r w:rsidR="00A54FC2">
        <w:rPr>
          <w:rFonts w:ascii="Trebuchet MS" w:eastAsia="Times New Roman" w:hAnsi="Trebuchet MS" w:cs="Times New Roman"/>
          <w:color w:val="000000"/>
          <w:sz w:val="24"/>
          <w:szCs w:val="24"/>
          <w:lang w:val="es-ES" w:eastAsia="es-ES"/>
        </w:rPr>
        <w:t>pública Dominicana, a los cuatro</w:t>
      </w:r>
      <w:r w:rsidRPr="00332121">
        <w:rPr>
          <w:rFonts w:ascii="Trebuchet MS" w:eastAsia="Times New Roman" w:hAnsi="Trebuchet MS" w:cs="Times New Roman"/>
          <w:color w:val="000000"/>
          <w:sz w:val="24"/>
          <w:szCs w:val="24"/>
          <w:lang w:val="es-ES" w:eastAsia="es-ES"/>
        </w:rPr>
        <w:t xml:space="preserve"> </w:t>
      </w:r>
      <w:r w:rsidRPr="00332121">
        <w:rPr>
          <w:rFonts w:ascii="Trebuchet MS" w:eastAsia="Times New Roman" w:hAnsi="Trebuchet MS" w:cs="Times New Roman"/>
          <w:sz w:val="24"/>
          <w:szCs w:val="24"/>
          <w:lang w:val="es-ES" w:eastAsia="es-ES"/>
        </w:rPr>
        <w:t>(</w:t>
      </w:r>
      <w:r w:rsidR="00A54FC2">
        <w:rPr>
          <w:rFonts w:ascii="Trebuchet MS" w:eastAsia="Times New Roman" w:hAnsi="Trebuchet MS" w:cs="Times New Roman"/>
          <w:sz w:val="24"/>
          <w:szCs w:val="24"/>
          <w:lang w:val="es-ES" w:eastAsia="es-ES"/>
        </w:rPr>
        <w:t>4</w:t>
      </w:r>
      <w:r w:rsidRPr="00332121">
        <w:rPr>
          <w:rFonts w:ascii="Trebuchet MS" w:eastAsia="Times New Roman" w:hAnsi="Trebuchet MS" w:cs="Times New Roman"/>
          <w:sz w:val="24"/>
          <w:szCs w:val="24"/>
          <w:lang w:val="es-ES" w:eastAsia="es-ES"/>
        </w:rPr>
        <w:t>) días del mes de abril del año dos mil dieciocho (2018), años ciento setenta y cuatro (174) de la Independencia y ciento cincuenta y cinco (155) de la Restauración de la República</w:t>
      </w:r>
      <w:r w:rsidRPr="00332121">
        <w:rPr>
          <w:rFonts w:ascii="Trebuchet MS" w:eastAsia="Times New Roman" w:hAnsi="Trebuchet MS" w:cs="Times New Roman"/>
          <w:color w:val="000000"/>
          <w:sz w:val="24"/>
          <w:szCs w:val="24"/>
          <w:lang w:val="es-ES" w:eastAsia="es-ES"/>
        </w:rPr>
        <w:t>.</w:t>
      </w:r>
    </w:p>
    <w:p w14:paraId="09841856" w14:textId="77777777" w:rsidR="005C6607" w:rsidRPr="00332121" w:rsidRDefault="005C6607" w:rsidP="005C6607">
      <w:pPr>
        <w:spacing w:after="0" w:line="240" w:lineRule="auto"/>
        <w:jc w:val="both"/>
        <w:rPr>
          <w:rFonts w:ascii="Trebuchet MS" w:eastAsia="Times New Roman" w:hAnsi="Trebuchet MS" w:cs="Times New Roman"/>
          <w:color w:val="000000"/>
          <w:sz w:val="24"/>
          <w:szCs w:val="24"/>
          <w:lang w:val="es-ES" w:eastAsia="es-ES"/>
        </w:rPr>
      </w:pPr>
    </w:p>
    <w:p w14:paraId="154EA317" w14:textId="77777777" w:rsidR="00F011A5" w:rsidRPr="00332121" w:rsidRDefault="00F011A5" w:rsidP="005C6607">
      <w:pPr>
        <w:spacing w:after="0" w:line="240" w:lineRule="auto"/>
        <w:jc w:val="both"/>
        <w:rPr>
          <w:rFonts w:ascii="Trebuchet MS" w:eastAsia="Times New Roman" w:hAnsi="Trebuchet MS" w:cs="Times New Roman"/>
          <w:color w:val="000000"/>
          <w:sz w:val="24"/>
          <w:szCs w:val="24"/>
          <w:lang w:val="es-ES" w:eastAsia="es-ES"/>
        </w:rPr>
      </w:pPr>
    </w:p>
    <w:p w14:paraId="04D3714A" w14:textId="77777777" w:rsidR="00F011A5" w:rsidRPr="00332121" w:rsidRDefault="00F011A5" w:rsidP="005C6607">
      <w:pPr>
        <w:spacing w:after="0" w:line="240" w:lineRule="auto"/>
        <w:jc w:val="both"/>
        <w:rPr>
          <w:rFonts w:ascii="Trebuchet MS" w:eastAsia="Times New Roman" w:hAnsi="Trebuchet MS" w:cs="Times New Roman"/>
          <w:color w:val="000000"/>
          <w:sz w:val="24"/>
          <w:szCs w:val="24"/>
          <w:lang w:val="es-ES" w:eastAsia="es-ES"/>
        </w:rPr>
      </w:pPr>
    </w:p>
    <w:p w14:paraId="08253F92" w14:textId="567E9A2B" w:rsidR="00C22630" w:rsidRPr="00332121" w:rsidRDefault="005C6607" w:rsidP="00C22630">
      <w:pPr>
        <w:spacing w:after="0"/>
        <w:jc w:val="center"/>
        <w:outlineLvl w:val="0"/>
        <w:rPr>
          <w:rFonts w:ascii="Trebuchet MS" w:hAnsi="Trebuchet MS"/>
          <w:sz w:val="24"/>
          <w:szCs w:val="24"/>
        </w:rPr>
      </w:pPr>
      <w:r w:rsidRPr="00332121">
        <w:rPr>
          <w:rFonts w:ascii="Trebuchet MS" w:hAnsi="Trebuchet MS"/>
          <w:sz w:val="24"/>
          <w:szCs w:val="24"/>
        </w:rPr>
        <w:t>LIC. ÁNGEL CANÓ</w:t>
      </w:r>
    </w:p>
    <w:p w14:paraId="18048408" w14:textId="77777777" w:rsidR="00C22630" w:rsidRPr="00332121" w:rsidRDefault="00C22630" w:rsidP="00C22630">
      <w:pPr>
        <w:spacing w:after="0"/>
        <w:jc w:val="center"/>
        <w:outlineLvl w:val="0"/>
        <w:rPr>
          <w:rFonts w:ascii="Trebuchet MS" w:hAnsi="Trebuchet MS"/>
          <w:sz w:val="24"/>
          <w:szCs w:val="24"/>
        </w:rPr>
      </w:pPr>
      <w:r w:rsidRPr="00332121">
        <w:rPr>
          <w:rFonts w:ascii="Trebuchet MS" w:hAnsi="Trebuchet MS"/>
          <w:sz w:val="24"/>
          <w:szCs w:val="24"/>
        </w:rPr>
        <w:t>Director Ejecutivo</w:t>
      </w:r>
    </w:p>
    <w:p w14:paraId="0049DF08" w14:textId="77777777" w:rsidR="00C22630" w:rsidRPr="00332121" w:rsidRDefault="00C22630" w:rsidP="00C22630">
      <w:pPr>
        <w:spacing w:after="0"/>
        <w:jc w:val="center"/>
        <w:rPr>
          <w:rFonts w:ascii="Trebuchet MS" w:hAnsi="Trebuchet MS"/>
          <w:sz w:val="24"/>
          <w:szCs w:val="24"/>
        </w:rPr>
      </w:pPr>
      <w:r w:rsidRPr="00332121">
        <w:rPr>
          <w:rFonts w:ascii="Trebuchet MS" w:hAnsi="Trebuchet MS"/>
          <w:sz w:val="24"/>
          <w:szCs w:val="24"/>
        </w:rPr>
        <w:t>Comisión Nacional de Energía (CNE)</w:t>
      </w:r>
    </w:p>
    <w:p w14:paraId="2623D9FE" w14:textId="77777777" w:rsidR="008C48EA" w:rsidRPr="00332121" w:rsidRDefault="008C48EA" w:rsidP="00C22630">
      <w:pPr>
        <w:spacing w:after="0"/>
        <w:jc w:val="center"/>
        <w:rPr>
          <w:rFonts w:ascii="Trebuchet MS" w:hAnsi="Trebuchet MS"/>
          <w:sz w:val="24"/>
          <w:szCs w:val="24"/>
        </w:rPr>
      </w:pPr>
    </w:p>
    <w:p w14:paraId="2FA8D280" w14:textId="0869488F" w:rsidR="000E2644" w:rsidRDefault="005C6607">
      <w:pPr>
        <w:rPr>
          <w:rFonts w:ascii="Trebuchet MS" w:hAnsi="Trebuchet MS"/>
          <w:color w:val="7F7F7F"/>
          <w:sz w:val="16"/>
          <w:szCs w:val="16"/>
        </w:rPr>
      </w:pPr>
      <w:r w:rsidRPr="00332121">
        <w:rPr>
          <w:rFonts w:ascii="Trebuchet MS" w:hAnsi="Trebuchet MS"/>
          <w:color w:val="7F7F7F"/>
          <w:sz w:val="16"/>
          <w:szCs w:val="16"/>
        </w:rPr>
        <w:t>AC/NB/at</w:t>
      </w:r>
    </w:p>
    <w:p w14:paraId="40122DA9" w14:textId="77777777" w:rsidR="00B4714F" w:rsidRPr="00F011A5" w:rsidRDefault="00B4714F" w:rsidP="00F011A5">
      <w:pPr>
        <w:rPr>
          <w:rFonts w:ascii="Trebuchet MS" w:hAnsi="Trebuchet MS"/>
          <w:i/>
          <w:color w:val="000000"/>
        </w:rPr>
      </w:pPr>
    </w:p>
    <w:sectPr w:rsidR="00B4714F" w:rsidRPr="00F011A5" w:rsidSect="006B76A5">
      <w:headerReference w:type="even" r:id="rId9"/>
      <w:headerReference w:type="default" r:id="rId10"/>
      <w:footerReference w:type="even" r:id="rId11"/>
      <w:footerReference w:type="default" r:id="rId12"/>
      <w:footerReference w:type="first" r:id="rId13"/>
      <w:pgSz w:w="12242" w:h="15842" w:code="1"/>
      <w:pgMar w:top="1152" w:right="1584" w:bottom="1152" w:left="1584"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BAC13" w14:textId="77777777" w:rsidR="004B2363" w:rsidRDefault="004B2363" w:rsidP="00B41D39">
      <w:pPr>
        <w:spacing w:after="0" w:line="240" w:lineRule="auto"/>
      </w:pPr>
      <w:r>
        <w:separator/>
      </w:r>
    </w:p>
  </w:endnote>
  <w:endnote w:type="continuationSeparator" w:id="0">
    <w:p w14:paraId="310CE3AC" w14:textId="77777777" w:rsidR="004B2363" w:rsidRDefault="004B2363" w:rsidP="00B41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rajan Pro">
    <w:altName w:val="Georgia"/>
    <w:panose1 w:val="00000000000000000000"/>
    <w:charset w:val="00"/>
    <w:family w:val="roman"/>
    <w:notTrueType/>
    <w:pitch w:val="variable"/>
    <w:sig w:usb0="00000001"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1A801" w14:textId="77777777" w:rsidR="00430032" w:rsidRPr="0022109C" w:rsidRDefault="0032220E" w:rsidP="00430032">
    <w:pPr>
      <w:pStyle w:val="Piedepgina"/>
      <w:framePr w:wrap="around" w:vAnchor="text" w:hAnchor="margin" w:xAlign="right" w:y="1"/>
      <w:rPr>
        <w:rStyle w:val="Nmerodepgina"/>
      </w:rPr>
    </w:pPr>
    <w:r w:rsidRPr="0022109C">
      <w:rPr>
        <w:rStyle w:val="Nmerodepgina"/>
      </w:rPr>
      <w:fldChar w:fldCharType="begin"/>
    </w:r>
    <w:r w:rsidRPr="0022109C">
      <w:rPr>
        <w:rStyle w:val="Nmerodepgina"/>
      </w:rPr>
      <w:instrText xml:space="preserve">PAGE  </w:instrText>
    </w:r>
    <w:r w:rsidRPr="0022109C">
      <w:rPr>
        <w:rStyle w:val="Nmerodepgina"/>
      </w:rPr>
      <w:fldChar w:fldCharType="end"/>
    </w:r>
  </w:p>
  <w:p w14:paraId="39E718FD" w14:textId="77777777" w:rsidR="00430032" w:rsidRPr="0022109C" w:rsidRDefault="00B10700" w:rsidP="004300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10935" w14:textId="3792E42A" w:rsidR="00430032" w:rsidRPr="006F145F" w:rsidRDefault="00E42DC9" w:rsidP="00430032">
    <w:pPr>
      <w:pStyle w:val="Piedepgina"/>
      <w:pBdr>
        <w:top w:val="single" w:sz="4" w:space="1" w:color="auto"/>
      </w:pBdr>
      <w:tabs>
        <w:tab w:val="clear" w:pos="8504"/>
        <w:tab w:val="right" w:pos="8730"/>
      </w:tabs>
      <w:spacing w:line="360" w:lineRule="auto"/>
      <w:ind w:right="20"/>
      <w:rPr>
        <w:rFonts w:ascii="Trebuchet MS" w:hAnsi="Trebuchet MS"/>
        <w:sz w:val="20"/>
        <w:szCs w:val="20"/>
        <w:lang w:val="pt-BR"/>
      </w:rPr>
    </w:pPr>
    <w:r w:rsidRPr="004F2492">
      <w:rPr>
        <w:rFonts w:ascii="Trebuchet MS" w:hAnsi="Trebuchet MS"/>
        <w:sz w:val="20"/>
        <w:szCs w:val="20"/>
        <w:highlight w:val="yellow"/>
        <w:lang w:val="pt-BR"/>
      </w:rPr>
      <w:t xml:space="preserve">RESOLUCIÓN CNE-CD-XXXX-2018      </w:t>
    </w:r>
    <w:r w:rsidR="0032220E" w:rsidRPr="004F2492">
      <w:rPr>
        <w:rFonts w:ascii="Trebuchet MS" w:hAnsi="Trebuchet MS"/>
        <w:sz w:val="20"/>
        <w:szCs w:val="20"/>
        <w:highlight w:val="yellow"/>
        <w:lang w:val="pt-BR"/>
      </w:rPr>
      <w:t xml:space="preserve">                                      </w:t>
    </w:r>
    <w:r w:rsidR="0097577F" w:rsidRPr="004F2492">
      <w:rPr>
        <w:rFonts w:ascii="Trebuchet MS" w:hAnsi="Trebuchet MS"/>
        <w:sz w:val="20"/>
        <w:szCs w:val="20"/>
        <w:highlight w:val="yellow"/>
        <w:lang w:val="pt-BR"/>
      </w:rPr>
      <w:t xml:space="preserve">                               </w:t>
    </w:r>
    <w:r w:rsidR="0032220E" w:rsidRPr="004F2492">
      <w:rPr>
        <w:rFonts w:ascii="Trebuchet MS" w:hAnsi="Trebuchet MS"/>
        <w:sz w:val="20"/>
        <w:szCs w:val="20"/>
        <w:highlight w:val="yellow"/>
        <w:lang w:val="pt-BR"/>
      </w:rPr>
      <w:t xml:space="preserve">    Página </w:t>
    </w:r>
    <w:r w:rsidR="0032220E" w:rsidRPr="004F2492">
      <w:rPr>
        <w:rFonts w:ascii="Trebuchet MS" w:hAnsi="Trebuchet MS"/>
        <w:sz w:val="20"/>
        <w:szCs w:val="20"/>
        <w:highlight w:val="yellow"/>
        <w:lang w:val="pt-BR"/>
      </w:rPr>
      <w:fldChar w:fldCharType="begin"/>
    </w:r>
    <w:r w:rsidR="0032220E" w:rsidRPr="004F2492">
      <w:rPr>
        <w:rFonts w:ascii="Trebuchet MS" w:hAnsi="Trebuchet MS"/>
        <w:sz w:val="20"/>
        <w:szCs w:val="20"/>
        <w:highlight w:val="yellow"/>
        <w:lang w:val="pt-BR"/>
      </w:rPr>
      <w:instrText>PAGE</w:instrText>
    </w:r>
    <w:r w:rsidR="0032220E" w:rsidRPr="004F2492">
      <w:rPr>
        <w:rFonts w:ascii="Trebuchet MS" w:hAnsi="Trebuchet MS"/>
        <w:sz w:val="20"/>
        <w:szCs w:val="20"/>
        <w:highlight w:val="yellow"/>
        <w:lang w:val="pt-BR"/>
      </w:rPr>
      <w:fldChar w:fldCharType="separate"/>
    </w:r>
    <w:r w:rsidR="00B10700">
      <w:rPr>
        <w:rFonts w:ascii="Trebuchet MS" w:hAnsi="Trebuchet MS"/>
        <w:noProof/>
        <w:sz w:val="20"/>
        <w:szCs w:val="20"/>
        <w:highlight w:val="yellow"/>
        <w:lang w:val="pt-BR"/>
      </w:rPr>
      <w:t>2</w:t>
    </w:r>
    <w:r w:rsidR="0032220E" w:rsidRPr="004F2492">
      <w:rPr>
        <w:rFonts w:ascii="Trebuchet MS" w:hAnsi="Trebuchet MS"/>
        <w:sz w:val="20"/>
        <w:szCs w:val="20"/>
        <w:highlight w:val="yellow"/>
        <w:lang w:val="pt-BR"/>
      </w:rPr>
      <w:fldChar w:fldCharType="end"/>
    </w:r>
    <w:r w:rsidR="0032220E" w:rsidRPr="004F2492">
      <w:rPr>
        <w:rFonts w:ascii="Trebuchet MS" w:hAnsi="Trebuchet MS"/>
        <w:sz w:val="20"/>
        <w:szCs w:val="20"/>
        <w:highlight w:val="yellow"/>
        <w:lang w:val="pt-BR"/>
      </w:rPr>
      <w:t xml:space="preserve"> de </w:t>
    </w:r>
    <w:r w:rsidR="0032220E" w:rsidRPr="004F2492">
      <w:rPr>
        <w:rFonts w:ascii="Trebuchet MS" w:hAnsi="Trebuchet MS"/>
        <w:sz w:val="20"/>
        <w:szCs w:val="20"/>
        <w:highlight w:val="yellow"/>
        <w:lang w:val="pt-BR"/>
      </w:rPr>
      <w:fldChar w:fldCharType="begin"/>
    </w:r>
    <w:r w:rsidR="0032220E" w:rsidRPr="004F2492">
      <w:rPr>
        <w:rFonts w:ascii="Trebuchet MS" w:hAnsi="Trebuchet MS"/>
        <w:sz w:val="20"/>
        <w:szCs w:val="20"/>
        <w:highlight w:val="yellow"/>
        <w:lang w:val="pt-BR"/>
      </w:rPr>
      <w:instrText>NUMPAGES</w:instrText>
    </w:r>
    <w:r w:rsidR="0032220E" w:rsidRPr="004F2492">
      <w:rPr>
        <w:rFonts w:ascii="Trebuchet MS" w:hAnsi="Trebuchet MS"/>
        <w:sz w:val="20"/>
        <w:szCs w:val="20"/>
        <w:highlight w:val="yellow"/>
        <w:lang w:val="pt-BR"/>
      </w:rPr>
      <w:fldChar w:fldCharType="separate"/>
    </w:r>
    <w:r w:rsidR="00B10700">
      <w:rPr>
        <w:rFonts w:ascii="Trebuchet MS" w:hAnsi="Trebuchet MS"/>
        <w:noProof/>
        <w:sz w:val="20"/>
        <w:szCs w:val="20"/>
        <w:highlight w:val="yellow"/>
        <w:lang w:val="pt-BR"/>
      </w:rPr>
      <w:t>9</w:t>
    </w:r>
    <w:r w:rsidR="0032220E" w:rsidRPr="004F2492">
      <w:rPr>
        <w:rFonts w:ascii="Trebuchet MS" w:hAnsi="Trebuchet MS"/>
        <w:sz w:val="20"/>
        <w:szCs w:val="20"/>
        <w:highlight w:val="yellow"/>
        <w:lang w:val="pt-B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3FC1" w14:textId="16F25A8C" w:rsidR="00430032" w:rsidRDefault="005C6607" w:rsidP="00430032">
    <w:pPr>
      <w:pBdr>
        <w:top w:val="single" w:sz="4" w:space="1" w:color="auto"/>
      </w:pBdr>
    </w:pPr>
    <w:r w:rsidRPr="004F2492">
      <w:rPr>
        <w:rFonts w:ascii="Trebuchet MS" w:hAnsi="Trebuchet MS"/>
        <w:sz w:val="20"/>
        <w:szCs w:val="20"/>
        <w:highlight w:val="yellow"/>
        <w:lang w:val="pt-BR"/>
      </w:rPr>
      <w:t>RESOLUCIÓN CNE-CD-XXXX</w:t>
    </w:r>
    <w:r w:rsidR="0032220E" w:rsidRPr="004F2492">
      <w:rPr>
        <w:rFonts w:ascii="Trebuchet MS" w:hAnsi="Trebuchet MS"/>
        <w:sz w:val="20"/>
        <w:szCs w:val="20"/>
        <w:highlight w:val="yellow"/>
        <w:lang w:val="pt-BR"/>
      </w:rPr>
      <w:t>-201</w:t>
    </w:r>
    <w:r w:rsidRPr="004F2492">
      <w:rPr>
        <w:rFonts w:ascii="Trebuchet MS" w:hAnsi="Trebuchet MS"/>
        <w:sz w:val="20"/>
        <w:szCs w:val="20"/>
        <w:highlight w:val="yellow"/>
        <w:lang w:val="pt-BR"/>
      </w:rPr>
      <w:t>8</w:t>
    </w:r>
    <w:r w:rsidR="0032220E" w:rsidRPr="004F2492">
      <w:rPr>
        <w:rFonts w:ascii="Trebuchet MS" w:hAnsi="Trebuchet MS"/>
        <w:sz w:val="20"/>
        <w:szCs w:val="20"/>
        <w:highlight w:val="yellow"/>
        <w:lang w:val="pt-BR"/>
      </w:rPr>
      <w:t xml:space="preserve">                                                                 </w:t>
    </w:r>
    <w:r w:rsidRPr="004F2492">
      <w:rPr>
        <w:rFonts w:ascii="Trebuchet MS" w:hAnsi="Trebuchet MS"/>
        <w:sz w:val="20"/>
        <w:szCs w:val="20"/>
        <w:highlight w:val="yellow"/>
        <w:lang w:val="pt-BR"/>
      </w:rPr>
      <w:t xml:space="preserve">     </w:t>
    </w:r>
    <w:r w:rsidR="0032220E" w:rsidRPr="004F2492">
      <w:rPr>
        <w:rFonts w:ascii="Trebuchet MS" w:hAnsi="Trebuchet MS"/>
        <w:sz w:val="20"/>
        <w:szCs w:val="20"/>
        <w:highlight w:val="yellow"/>
        <w:lang w:val="pt-BR"/>
      </w:rPr>
      <w:t xml:space="preserve">         Página </w:t>
    </w:r>
    <w:r w:rsidR="0032220E" w:rsidRPr="004F2492">
      <w:rPr>
        <w:rFonts w:ascii="Trebuchet MS" w:hAnsi="Trebuchet MS"/>
        <w:sz w:val="20"/>
        <w:szCs w:val="20"/>
        <w:highlight w:val="yellow"/>
        <w:lang w:val="pt-BR"/>
      </w:rPr>
      <w:fldChar w:fldCharType="begin"/>
    </w:r>
    <w:r w:rsidR="0032220E" w:rsidRPr="004F2492">
      <w:rPr>
        <w:rFonts w:ascii="Trebuchet MS" w:hAnsi="Trebuchet MS"/>
        <w:sz w:val="20"/>
        <w:szCs w:val="20"/>
        <w:highlight w:val="yellow"/>
        <w:lang w:val="pt-BR"/>
      </w:rPr>
      <w:instrText>PAGE</w:instrText>
    </w:r>
    <w:r w:rsidR="0032220E" w:rsidRPr="004F2492">
      <w:rPr>
        <w:rFonts w:ascii="Trebuchet MS" w:hAnsi="Trebuchet MS"/>
        <w:sz w:val="20"/>
        <w:szCs w:val="20"/>
        <w:highlight w:val="yellow"/>
        <w:lang w:val="pt-BR"/>
      </w:rPr>
      <w:fldChar w:fldCharType="separate"/>
    </w:r>
    <w:r w:rsidR="00B10700">
      <w:rPr>
        <w:rFonts w:ascii="Trebuchet MS" w:hAnsi="Trebuchet MS"/>
        <w:noProof/>
        <w:sz w:val="20"/>
        <w:szCs w:val="20"/>
        <w:highlight w:val="yellow"/>
        <w:lang w:val="pt-BR"/>
      </w:rPr>
      <w:t>1</w:t>
    </w:r>
    <w:r w:rsidR="0032220E" w:rsidRPr="004F2492">
      <w:rPr>
        <w:rFonts w:ascii="Trebuchet MS" w:hAnsi="Trebuchet MS"/>
        <w:sz w:val="20"/>
        <w:szCs w:val="20"/>
        <w:highlight w:val="yellow"/>
        <w:lang w:val="pt-BR"/>
      </w:rPr>
      <w:fldChar w:fldCharType="end"/>
    </w:r>
    <w:r w:rsidR="0032220E" w:rsidRPr="004F2492">
      <w:rPr>
        <w:rFonts w:ascii="Trebuchet MS" w:hAnsi="Trebuchet MS"/>
        <w:sz w:val="20"/>
        <w:szCs w:val="20"/>
        <w:highlight w:val="yellow"/>
        <w:lang w:val="pt-BR"/>
      </w:rPr>
      <w:t xml:space="preserve"> de </w:t>
    </w:r>
    <w:r w:rsidR="0032220E" w:rsidRPr="004F2492">
      <w:rPr>
        <w:rFonts w:ascii="Trebuchet MS" w:hAnsi="Trebuchet MS"/>
        <w:sz w:val="20"/>
        <w:szCs w:val="20"/>
        <w:highlight w:val="yellow"/>
        <w:lang w:val="pt-BR"/>
      </w:rPr>
      <w:fldChar w:fldCharType="begin"/>
    </w:r>
    <w:r w:rsidR="0032220E" w:rsidRPr="004F2492">
      <w:rPr>
        <w:rFonts w:ascii="Trebuchet MS" w:hAnsi="Trebuchet MS"/>
        <w:sz w:val="20"/>
        <w:szCs w:val="20"/>
        <w:highlight w:val="yellow"/>
        <w:lang w:val="pt-BR"/>
      </w:rPr>
      <w:instrText>NUMPAGES</w:instrText>
    </w:r>
    <w:r w:rsidR="0032220E" w:rsidRPr="004F2492">
      <w:rPr>
        <w:rFonts w:ascii="Trebuchet MS" w:hAnsi="Trebuchet MS"/>
        <w:sz w:val="20"/>
        <w:szCs w:val="20"/>
        <w:highlight w:val="yellow"/>
        <w:lang w:val="pt-BR"/>
      </w:rPr>
      <w:fldChar w:fldCharType="separate"/>
    </w:r>
    <w:r w:rsidR="00B10700">
      <w:rPr>
        <w:rFonts w:ascii="Trebuchet MS" w:hAnsi="Trebuchet MS"/>
        <w:noProof/>
        <w:sz w:val="20"/>
        <w:szCs w:val="20"/>
        <w:highlight w:val="yellow"/>
        <w:lang w:val="pt-BR"/>
      </w:rPr>
      <w:t>9</w:t>
    </w:r>
    <w:r w:rsidR="0032220E" w:rsidRPr="004F2492">
      <w:rPr>
        <w:rFonts w:ascii="Trebuchet MS" w:hAnsi="Trebuchet MS"/>
        <w:sz w:val="20"/>
        <w:szCs w:val="20"/>
        <w:highlight w:val="yellow"/>
        <w:lang w:val="pt-B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64C11" w14:textId="77777777" w:rsidR="004B2363" w:rsidRDefault="004B2363" w:rsidP="00B41D39">
      <w:pPr>
        <w:spacing w:after="0" w:line="240" w:lineRule="auto"/>
      </w:pPr>
      <w:r>
        <w:separator/>
      </w:r>
    </w:p>
  </w:footnote>
  <w:footnote w:type="continuationSeparator" w:id="0">
    <w:p w14:paraId="5433B412" w14:textId="77777777" w:rsidR="004B2363" w:rsidRDefault="004B2363" w:rsidP="00B41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6C5A4" w14:textId="77777777" w:rsidR="00430032" w:rsidRDefault="0032220E" w:rsidP="0043003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38EC4A" w14:textId="77777777" w:rsidR="00430032" w:rsidRDefault="00B10700" w:rsidP="0043003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0ACA5" w14:textId="78A996D3" w:rsidR="00430032" w:rsidRPr="00B10700" w:rsidRDefault="0032220E" w:rsidP="00430032">
    <w:pPr>
      <w:pStyle w:val="Encabezado"/>
      <w:pBdr>
        <w:bottom w:val="single" w:sz="4" w:space="1" w:color="auto"/>
      </w:pBdr>
      <w:ind w:right="360"/>
      <w:rPr>
        <w:rFonts w:ascii="Trebuchet MS" w:hAnsi="Trebuchet MS"/>
        <w:color w:val="000000"/>
        <w:sz w:val="20"/>
        <w:szCs w:val="20"/>
      </w:rPr>
    </w:pPr>
    <w:r w:rsidRPr="00B10700">
      <w:rPr>
        <w:rFonts w:ascii="Trebuchet MS" w:hAnsi="Trebuchet MS"/>
        <w:color w:val="000000"/>
        <w:sz w:val="20"/>
        <w:szCs w:val="20"/>
      </w:rPr>
      <w:t>CONCESION DEFINITIVA /</w:t>
    </w:r>
    <w:r w:rsidR="00E42DC9" w:rsidRPr="0097577F">
      <w:rPr>
        <w:rFonts w:ascii="Trebuchet MS" w:hAnsi="Trebuchet MS"/>
        <w:color w:val="000000"/>
        <w:sz w:val="20"/>
        <w:szCs w:val="20"/>
      </w:rPr>
      <w:t xml:space="preserve"> LEVITALS GRUPO INVERSOR, S.L.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424F6"/>
    <w:multiLevelType w:val="hybridMultilevel"/>
    <w:tmpl w:val="1E1C9E74"/>
    <w:lvl w:ilvl="0" w:tplc="8CE26712">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80A70"/>
    <w:multiLevelType w:val="hybridMultilevel"/>
    <w:tmpl w:val="20388DAA"/>
    <w:lvl w:ilvl="0" w:tplc="2138ADE8">
      <w:start w:val="1"/>
      <w:numFmt w:val="decimal"/>
      <w:lvlText w:val="%1)"/>
      <w:lvlJc w:val="left"/>
      <w:pPr>
        <w:ind w:left="720" w:hanging="360"/>
      </w:pPr>
      <w:rPr>
        <w:rFonts w:hint="default"/>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82234F"/>
    <w:multiLevelType w:val="hybridMultilevel"/>
    <w:tmpl w:val="8DEAC9B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4848390D"/>
    <w:multiLevelType w:val="hybridMultilevel"/>
    <w:tmpl w:val="A6F0C76A"/>
    <w:lvl w:ilvl="0" w:tplc="1C0A0001">
      <w:start w:val="1"/>
      <w:numFmt w:val="bullet"/>
      <w:lvlText w:val=""/>
      <w:lvlJc w:val="left"/>
      <w:pPr>
        <w:ind w:left="1428" w:hanging="360"/>
      </w:pPr>
      <w:rPr>
        <w:rFonts w:ascii="Symbol" w:hAnsi="Symbol" w:hint="default"/>
      </w:rPr>
    </w:lvl>
    <w:lvl w:ilvl="1" w:tplc="1C0A0003" w:tentative="1">
      <w:start w:val="1"/>
      <w:numFmt w:val="bullet"/>
      <w:lvlText w:val="o"/>
      <w:lvlJc w:val="left"/>
      <w:pPr>
        <w:ind w:left="2148" w:hanging="360"/>
      </w:pPr>
      <w:rPr>
        <w:rFonts w:ascii="Courier New" w:hAnsi="Courier New" w:cs="Courier New"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4" w15:restartNumberingAfterBreak="0">
    <w:nsid w:val="4B4C6571"/>
    <w:multiLevelType w:val="hybridMultilevel"/>
    <w:tmpl w:val="DF44B3AE"/>
    <w:lvl w:ilvl="0" w:tplc="1C0A0017">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65071D01"/>
    <w:multiLevelType w:val="hybridMultilevel"/>
    <w:tmpl w:val="72EE94CA"/>
    <w:lvl w:ilvl="0" w:tplc="1C0A0001">
      <w:start w:val="1"/>
      <w:numFmt w:val="bullet"/>
      <w:lvlText w:val=""/>
      <w:lvlJc w:val="left"/>
      <w:pPr>
        <w:ind w:left="1353" w:hanging="360"/>
      </w:pPr>
      <w:rPr>
        <w:rFonts w:ascii="Symbol" w:hAnsi="Symbol" w:hint="default"/>
      </w:rPr>
    </w:lvl>
    <w:lvl w:ilvl="1" w:tplc="1C0A0003" w:tentative="1">
      <w:start w:val="1"/>
      <w:numFmt w:val="bullet"/>
      <w:lvlText w:val="o"/>
      <w:lvlJc w:val="left"/>
      <w:pPr>
        <w:ind w:left="2073" w:hanging="360"/>
      </w:pPr>
      <w:rPr>
        <w:rFonts w:ascii="Courier New" w:hAnsi="Courier New" w:cs="Courier New" w:hint="default"/>
      </w:rPr>
    </w:lvl>
    <w:lvl w:ilvl="2" w:tplc="1C0A0005" w:tentative="1">
      <w:start w:val="1"/>
      <w:numFmt w:val="bullet"/>
      <w:lvlText w:val=""/>
      <w:lvlJc w:val="left"/>
      <w:pPr>
        <w:ind w:left="2793" w:hanging="360"/>
      </w:pPr>
      <w:rPr>
        <w:rFonts w:ascii="Wingdings" w:hAnsi="Wingdings" w:hint="default"/>
      </w:rPr>
    </w:lvl>
    <w:lvl w:ilvl="3" w:tplc="1C0A0001" w:tentative="1">
      <w:start w:val="1"/>
      <w:numFmt w:val="bullet"/>
      <w:lvlText w:val=""/>
      <w:lvlJc w:val="left"/>
      <w:pPr>
        <w:ind w:left="3513" w:hanging="360"/>
      </w:pPr>
      <w:rPr>
        <w:rFonts w:ascii="Symbol" w:hAnsi="Symbol" w:hint="default"/>
      </w:rPr>
    </w:lvl>
    <w:lvl w:ilvl="4" w:tplc="1C0A0003" w:tentative="1">
      <w:start w:val="1"/>
      <w:numFmt w:val="bullet"/>
      <w:lvlText w:val="o"/>
      <w:lvlJc w:val="left"/>
      <w:pPr>
        <w:ind w:left="4233" w:hanging="360"/>
      </w:pPr>
      <w:rPr>
        <w:rFonts w:ascii="Courier New" w:hAnsi="Courier New" w:cs="Courier New" w:hint="default"/>
      </w:rPr>
    </w:lvl>
    <w:lvl w:ilvl="5" w:tplc="1C0A0005" w:tentative="1">
      <w:start w:val="1"/>
      <w:numFmt w:val="bullet"/>
      <w:lvlText w:val=""/>
      <w:lvlJc w:val="left"/>
      <w:pPr>
        <w:ind w:left="4953" w:hanging="360"/>
      </w:pPr>
      <w:rPr>
        <w:rFonts w:ascii="Wingdings" w:hAnsi="Wingdings" w:hint="default"/>
      </w:rPr>
    </w:lvl>
    <w:lvl w:ilvl="6" w:tplc="1C0A0001" w:tentative="1">
      <w:start w:val="1"/>
      <w:numFmt w:val="bullet"/>
      <w:lvlText w:val=""/>
      <w:lvlJc w:val="left"/>
      <w:pPr>
        <w:ind w:left="5673" w:hanging="360"/>
      </w:pPr>
      <w:rPr>
        <w:rFonts w:ascii="Symbol" w:hAnsi="Symbol" w:hint="default"/>
      </w:rPr>
    </w:lvl>
    <w:lvl w:ilvl="7" w:tplc="1C0A0003" w:tentative="1">
      <w:start w:val="1"/>
      <w:numFmt w:val="bullet"/>
      <w:lvlText w:val="o"/>
      <w:lvlJc w:val="left"/>
      <w:pPr>
        <w:ind w:left="6393" w:hanging="360"/>
      </w:pPr>
      <w:rPr>
        <w:rFonts w:ascii="Courier New" w:hAnsi="Courier New" w:cs="Courier New" w:hint="default"/>
      </w:rPr>
    </w:lvl>
    <w:lvl w:ilvl="8" w:tplc="1C0A0005" w:tentative="1">
      <w:start w:val="1"/>
      <w:numFmt w:val="bullet"/>
      <w:lvlText w:val=""/>
      <w:lvlJc w:val="left"/>
      <w:pPr>
        <w:ind w:left="7113" w:hanging="360"/>
      </w:pPr>
      <w:rPr>
        <w:rFonts w:ascii="Wingdings" w:hAnsi="Wingdings" w:hint="default"/>
      </w:rPr>
    </w:lvl>
  </w:abstractNum>
  <w:abstractNum w:abstractNumId="6" w15:restartNumberingAfterBreak="0">
    <w:nsid w:val="6BB261CF"/>
    <w:multiLevelType w:val="hybridMultilevel"/>
    <w:tmpl w:val="E1A28266"/>
    <w:lvl w:ilvl="0" w:tplc="0C0A0013">
      <w:start w:val="1"/>
      <w:numFmt w:val="upperRoman"/>
      <w:lvlText w:val="%1."/>
      <w:lvlJc w:val="right"/>
      <w:pPr>
        <w:ind w:left="720" w:hanging="360"/>
      </w:pPr>
      <w:rPr>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347583"/>
    <w:multiLevelType w:val="hybridMultilevel"/>
    <w:tmpl w:val="DE8057F2"/>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8" w15:restartNumberingAfterBreak="0">
    <w:nsid w:val="7363672E"/>
    <w:multiLevelType w:val="hybridMultilevel"/>
    <w:tmpl w:val="44B42258"/>
    <w:lvl w:ilvl="0" w:tplc="1C0A0005">
      <w:start w:val="1"/>
      <w:numFmt w:val="bullet"/>
      <w:lvlText w:val=""/>
      <w:lvlJc w:val="left"/>
      <w:pPr>
        <w:ind w:left="720" w:hanging="360"/>
      </w:pPr>
      <w:rPr>
        <w:rFonts w:ascii="Wingdings" w:hAnsi="Wingding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6"/>
  </w:num>
  <w:num w:numId="5">
    <w:abstractNumId w:val="8"/>
  </w:num>
  <w:num w:numId="6">
    <w:abstractNumId w:val="5"/>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30"/>
    <w:rsid w:val="00001EC3"/>
    <w:rsid w:val="000050DD"/>
    <w:rsid w:val="00011E3B"/>
    <w:rsid w:val="000131EB"/>
    <w:rsid w:val="000168A7"/>
    <w:rsid w:val="0007731D"/>
    <w:rsid w:val="000812D5"/>
    <w:rsid w:val="000872DA"/>
    <w:rsid w:val="00093899"/>
    <w:rsid w:val="00095741"/>
    <w:rsid w:val="000A5956"/>
    <w:rsid w:val="000E2644"/>
    <w:rsid w:val="000E2DEF"/>
    <w:rsid w:val="000F2E06"/>
    <w:rsid w:val="001221F7"/>
    <w:rsid w:val="00136EDD"/>
    <w:rsid w:val="00164552"/>
    <w:rsid w:val="00165E24"/>
    <w:rsid w:val="00175A4F"/>
    <w:rsid w:val="00181017"/>
    <w:rsid w:val="001840BB"/>
    <w:rsid w:val="00191A38"/>
    <w:rsid w:val="001979DE"/>
    <w:rsid w:val="001B2A6F"/>
    <w:rsid w:val="001C201B"/>
    <w:rsid w:val="001D17D9"/>
    <w:rsid w:val="001D5400"/>
    <w:rsid w:val="001E3168"/>
    <w:rsid w:val="001F0D18"/>
    <w:rsid w:val="001F2E1E"/>
    <w:rsid w:val="0020304D"/>
    <w:rsid w:val="002057EA"/>
    <w:rsid w:val="0022109C"/>
    <w:rsid w:val="00222AA2"/>
    <w:rsid w:val="00227A64"/>
    <w:rsid w:val="00231A46"/>
    <w:rsid w:val="00263938"/>
    <w:rsid w:val="002651F1"/>
    <w:rsid w:val="00275972"/>
    <w:rsid w:val="00276FAB"/>
    <w:rsid w:val="002B6E48"/>
    <w:rsid w:val="002D2BC8"/>
    <w:rsid w:val="002D3A62"/>
    <w:rsid w:val="002E43BB"/>
    <w:rsid w:val="002E70C9"/>
    <w:rsid w:val="002E7721"/>
    <w:rsid w:val="002F1189"/>
    <w:rsid w:val="002F1E86"/>
    <w:rsid w:val="002F4A8F"/>
    <w:rsid w:val="0030161B"/>
    <w:rsid w:val="00305530"/>
    <w:rsid w:val="003057A7"/>
    <w:rsid w:val="00312597"/>
    <w:rsid w:val="00316084"/>
    <w:rsid w:val="00317590"/>
    <w:rsid w:val="00320821"/>
    <w:rsid w:val="0032220E"/>
    <w:rsid w:val="00323539"/>
    <w:rsid w:val="00326AE1"/>
    <w:rsid w:val="00331CA7"/>
    <w:rsid w:val="00332121"/>
    <w:rsid w:val="00332670"/>
    <w:rsid w:val="00335211"/>
    <w:rsid w:val="00341871"/>
    <w:rsid w:val="003436BD"/>
    <w:rsid w:val="003637F0"/>
    <w:rsid w:val="003644FC"/>
    <w:rsid w:val="00377A57"/>
    <w:rsid w:val="00383D1A"/>
    <w:rsid w:val="003846A6"/>
    <w:rsid w:val="0038726F"/>
    <w:rsid w:val="00394065"/>
    <w:rsid w:val="003C7A12"/>
    <w:rsid w:val="003D582B"/>
    <w:rsid w:val="003D5837"/>
    <w:rsid w:val="003D7BC0"/>
    <w:rsid w:val="003D7F76"/>
    <w:rsid w:val="003F6A5E"/>
    <w:rsid w:val="0040378A"/>
    <w:rsid w:val="004069CB"/>
    <w:rsid w:val="00424D6C"/>
    <w:rsid w:val="00476BAD"/>
    <w:rsid w:val="0048174C"/>
    <w:rsid w:val="00491895"/>
    <w:rsid w:val="00493977"/>
    <w:rsid w:val="00494361"/>
    <w:rsid w:val="00495E3C"/>
    <w:rsid w:val="004B2363"/>
    <w:rsid w:val="004B2CF7"/>
    <w:rsid w:val="004C54B9"/>
    <w:rsid w:val="004C7D38"/>
    <w:rsid w:val="004E6E3F"/>
    <w:rsid w:val="004F2492"/>
    <w:rsid w:val="004F6DD8"/>
    <w:rsid w:val="00500293"/>
    <w:rsid w:val="00501898"/>
    <w:rsid w:val="005236B1"/>
    <w:rsid w:val="005325D3"/>
    <w:rsid w:val="00536898"/>
    <w:rsid w:val="00550A47"/>
    <w:rsid w:val="005514BC"/>
    <w:rsid w:val="005631F8"/>
    <w:rsid w:val="00566F0A"/>
    <w:rsid w:val="00581E0C"/>
    <w:rsid w:val="005847BE"/>
    <w:rsid w:val="0059493D"/>
    <w:rsid w:val="005951B8"/>
    <w:rsid w:val="005A15DA"/>
    <w:rsid w:val="005A340A"/>
    <w:rsid w:val="005C5111"/>
    <w:rsid w:val="005C6607"/>
    <w:rsid w:val="005E1932"/>
    <w:rsid w:val="005E534D"/>
    <w:rsid w:val="006016B0"/>
    <w:rsid w:val="00607F89"/>
    <w:rsid w:val="00622F0E"/>
    <w:rsid w:val="00625FCF"/>
    <w:rsid w:val="00641DEA"/>
    <w:rsid w:val="006432BC"/>
    <w:rsid w:val="006460D8"/>
    <w:rsid w:val="00657D8C"/>
    <w:rsid w:val="00681B30"/>
    <w:rsid w:val="0069156E"/>
    <w:rsid w:val="00694BA8"/>
    <w:rsid w:val="0069537F"/>
    <w:rsid w:val="006A4373"/>
    <w:rsid w:val="006B5131"/>
    <w:rsid w:val="006B76A5"/>
    <w:rsid w:val="006C149F"/>
    <w:rsid w:val="006C2F49"/>
    <w:rsid w:val="006E127B"/>
    <w:rsid w:val="006E15FB"/>
    <w:rsid w:val="006E5088"/>
    <w:rsid w:val="006F4E15"/>
    <w:rsid w:val="006F6480"/>
    <w:rsid w:val="006F653A"/>
    <w:rsid w:val="007078B1"/>
    <w:rsid w:val="0072499E"/>
    <w:rsid w:val="007302BA"/>
    <w:rsid w:val="00751FE4"/>
    <w:rsid w:val="007650F7"/>
    <w:rsid w:val="00781DE3"/>
    <w:rsid w:val="007A750E"/>
    <w:rsid w:val="007B64F0"/>
    <w:rsid w:val="007C6F61"/>
    <w:rsid w:val="007D22FB"/>
    <w:rsid w:val="007D517B"/>
    <w:rsid w:val="007D6EAD"/>
    <w:rsid w:val="007E64D8"/>
    <w:rsid w:val="007F7324"/>
    <w:rsid w:val="00807B38"/>
    <w:rsid w:val="00812A16"/>
    <w:rsid w:val="008268F1"/>
    <w:rsid w:val="00834ED6"/>
    <w:rsid w:val="00841486"/>
    <w:rsid w:val="00854103"/>
    <w:rsid w:val="00895833"/>
    <w:rsid w:val="008A38DE"/>
    <w:rsid w:val="008A5F53"/>
    <w:rsid w:val="008C48EA"/>
    <w:rsid w:val="008C62BF"/>
    <w:rsid w:val="008E1B6F"/>
    <w:rsid w:val="008E6FD4"/>
    <w:rsid w:val="00900949"/>
    <w:rsid w:val="009059FE"/>
    <w:rsid w:val="00912ADE"/>
    <w:rsid w:val="0092334B"/>
    <w:rsid w:val="009274AA"/>
    <w:rsid w:val="009276E8"/>
    <w:rsid w:val="00935FC2"/>
    <w:rsid w:val="009556F4"/>
    <w:rsid w:val="009754AF"/>
    <w:rsid w:val="0097577F"/>
    <w:rsid w:val="0098211B"/>
    <w:rsid w:val="0098285A"/>
    <w:rsid w:val="00992542"/>
    <w:rsid w:val="009941A2"/>
    <w:rsid w:val="009A6017"/>
    <w:rsid w:val="009B48CA"/>
    <w:rsid w:val="009B6A70"/>
    <w:rsid w:val="009C578D"/>
    <w:rsid w:val="009E2BA4"/>
    <w:rsid w:val="009E61CE"/>
    <w:rsid w:val="009F40BF"/>
    <w:rsid w:val="009F5ADC"/>
    <w:rsid w:val="00A404BA"/>
    <w:rsid w:val="00A423E1"/>
    <w:rsid w:val="00A54FC2"/>
    <w:rsid w:val="00A56341"/>
    <w:rsid w:val="00A636CC"/>
    <w:rsid w:val="00A71750"/>
    <w:rsid w:val="00A73FA6"/>
    <w:rsid w:val="00A83B41"/>
    <w:rsid w:val="00AA16A1"/>
    <w:rsid w:val="00AA43E4"/>
    <w:rsid w:val="00AA6B5F"/>
    <w:rsid w:val="00AB45C2"/>
    <w:rsid w:val="00AB6622"/>
    <w:rsid w:val="00AB7453"/>
    <w:rsid w:val="00AC008B"/>
    <w:rsid w:val="00AC467A"/>
    <w:rsid w:val="00AD39FA"/>
    <w:rsid w:val="00AD4D1A"/>
    <w:rsid w:val="00AE7DB1"/>
    <w:rsid w:val="00AF3694"/>
    <w:rsid w:val="00AF686E"/>
    <w:rsid w:val="00B10700"/>
    <w:rsid w:val="00B33FE3"/>
    <w:rsid w:val="00B41D39"/>
    <w:rsid w:val="00B42683"/>
    <w:rsid w:val="00B42D57"/>
    <w:rsid w:val="00B4714F"/>
    <w:rsid w:val="00B50A88"/>
    <w:rsid w:val="00B651F6"/>
    <w:rsid w:val="00B81F50"/>
    <w:rsid w:val="00B82604"/>
    <w:rsid w:val="00B85831"/>
    <w:rsid w:val="00B876E0"/>
    <w:rsid w:val="00B92825"/>
    <w:rsid w:val="00BA4771"/>
    <w:rsid w:val="00BA7C0A"/>
    <w:rsid w:val="00BB088B"/>
    <w:rsid w:val="00BB128E"/>
    <w:rsid w:val="00BE042E"/>
    <w:rsid w:val="00BE2165"/>
    <w:rsid w:val="00BE7F15"/>
    <w:rsid w:val="00BF0E1D"/>
    <w:rsid w:val="00C007A2"/>
    <w:rsid w:val="00C1720E"/>
    <w:rsid w:val="00C21F77"/>
    <w:rsid w:val="00C22630"/>
    <w:rsid w:val="00C22EF0"/>
    <w:rsid w:val="00C37A0A"/>
    <w:rsid w:val="00C46B3F"/>
    <w:rsid w:val="00C542D8"/>
    <w:rsid w:val="00C75519"/>
    <w:rsid w:val="00C81238"/>
    <w:rsid w:val="00C82407"/>
    <w:rsid w:val="00C846DD"/>
    <w:rsid w:val="00C938A4"/>
    <w:rsid w:val="00CA0474"/>
    <w:rsid w:val="00CC2074"/>
    <w:rsid w:val="00CE14F4"/>
    <w:rsid w:val="00D24412"/>
    <w:rsid w:val="00D303FF"/>
    <w:rsid w:val="00D37D7B"/>
    <w:rsid w:val="00D4440D"/>
    <w:rsid w:val="00D44850"/>
    <w:rsid w:val="00D504A4"/>
    <w:rsid w:val="00D5100F"/>
    <w:rsid w:val="00D526B8"/>
    <w:rsid w:val="00D53E91"/>
    <w:rsid w:val="00D7369A"/>
    <w:rsid w:val="00D74ADD"/>
    <w:rsid w:val="00D83389"/>
    <w:rsid w:val="00D86376"/>
    <w:rsid w:val="00D968C7"/>
    <w:rsid w:val="00DA17E4"/>
    <w:rsid w:val="00DA680A"/>
    <w:rsid w:val="00DB3801"/>
    <w:rsid w:val="00DC1B31"/>
    <w:rsid w:val="00DE357D"/>
    <w:rsid w:val="00DF19B8"/>
    <w:rsid w:val="00DF50A8"/>
    <w:rsid w:val="00DF76E9"/>
    <w:rsid w:val="00E11364"/>
    <w:rsid w:val="00E20621"/>
    <w:rsid w:val="00E20E70"/>
    <w:rsid w:val="00E26478"/>
    <w:rsid w:val="00E372FD"/>
    <w:rsid w:val="00E42DC9"/>
    <w:rsid w:val="00E50DEA"/>
    <w:rsid w:val="00E6397A"/>
    <w:rsid w:val="00E74694"/>
    <w:rsid w:val="00E74DC7"/>
    <w:rsid w:val="00EA3B23"/>
    <w:rsid w:val="00EC0397"/>
    <w:rsid w:val="00EC6761"/>
    <w:rsid w:val="00F011A5"/>
    <w:rsid w:val="00F125FD"/>
    <w:rsid w:val="00F14CD3"/>
    <w:rsid w:val="00F16AB2"/>
    <w:rsid w:val="00F42C03"/>
    <w:rsid w:val="00F5079B"/>
    <w:rsid w:val="00F52884"/>
    <w:rsid w:val="00F82E33"/>
    <w:rsid w:val="00FA502E"/>
    <w:rsid w:val="00FB1A39"/>
    <w:rsid w:val="00FB1DB8"/>
    <w:rsid w:val="00FC0283"/>
    <w:rsid w:val="00FC19E4"/>
    <w:rsid w:val="00FC33CA"/>
    <w:rsid w:val="00FD21EE"/>
    <w:rsid w:val="00FE32D7"/>
    <w:rsid w:val="00FE460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DC5A"/>
  <w15:chartTrackingRefBased/>
  <w15:docId w15:val="{96FB6074-38A4-4924-AF90-FEB26492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293"/>
  </w:style>
  <w:style w:type="paragraph" w:styleId="Ttulo1">
    <w:name w:val="heading 1"/>
    <w:basedOn w:val="Normal"/>
    <w:next w:val="Normal"/>
    <w:link w:val="Ttulo1Car"/>
    <w:qFormat/>
    <w:rsid w:val="00751FE4"/>
    <w:pPr>
      <w:keepNext/>
      <w:spacing w:after="0" w:line="240" w:lineRule="auto"/>
      <w:jc w:val="center"/>
      <w:outlineLvl w:val="0"/>
    </w:pPr>
    <w:rPr>
      <w:rFonts w:ascii="Tahoma" w:eastAsia="Times New Roman" w:hAnsi="Tahoma" w:cs="Times New Roman"/>
      <w:b/>
      <w:bCs/>
      <w:sz w:val="32"/>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2263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C22630"/>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C22630"/>
  </w:style>
  <w:style w:type="paragraph" w:styleId="Piedepgina">
    <w:name w:val="footer"/>
    <w:basedOn w:val="Normal"/>
    <w:link w:val="PiedepginaCar"/>
    <w:rsid w:val="00C2263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C22630"/>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918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1895"/>
    <w:rPr>
      <w:rFonts w:ascii="Segoe UI" w:hAnsi="Segoe UI" w:cs="Segoe UI"/>
      <w:sz w:val="18"/>
      <w:szCs w:val="18"/>
    </w:rPr>
  </w:style>
  <w:style w:type="character" w:styleId="Refdecomentario">
    <w:name w:val="annotation reference"/>
    <w:basedOn w:val="Fuentedeprrafopredeter"/>
    <w:uiPriority w:val="99"/>
    <w:semiHidden/>
    <w:unhideWhenUsed/>
    <w:rsid w:val="006A4373"/>
    <w:rPr>
      <w:sz w:val="16"/>
      <w:szCs w:val="16"/>
    </w:rPr>
  </w:style>
  <w:style w:type="paragraph" w:styleId="Textocomentario">
    <w:name w:val="annotation text"/>
    <w:basedOn w:val="Normal"/>
    <w:link w:val="TextocomentarioCar"/>
    <w:uiPriority w:val="99"/>
    <w:unhideWhenUsed/>
    <w:rsid w:val="006A4373"/>
    <w:pPr>
      <w:spacing w:line="240" w:lineRule="auto"/>
    </w:pPr>
    <w:rPr>
      <w:sz w:val="20"/>
      <w:szCs w:val="20"/>
    </w:rPr>
  </w:style>
  <w:style w:type="character" w:customStyle="1" w:styleId="TextocomentarioCar">
    <w:name w:val="Texto comentario Car"/>
    <w:basedOn w:val="Fuentedeprrafopredeter"/>
    <w:link w:val="Textocomentario"/>
    <w:uiPriority w:val="99"/>
    <w:rsid w:val="006A4373"/>
    <w:rPr>
      <w:sz w:val="20"/>
      <w:szCs w:val="20"/>
    </w:rPr>
  </w:style>
  <w:style w:type="paragraph" w:styleId="Asuntodelcomentario">
    <w:name w:val="annotation subject"/>
    <w:basedOn w:val="Textocomentario"/>
    <w:next w:val="Textocomentario"/>
    <w:link w:val="AsuntodelcomentarioCar"/>
    <w:uiPriority w:val="99"/>
    <w:semiHidden/>
    <w:unhideWhenUsed/>
    <w:rsid w:val="006A4373"/>
    <w:rPr>
      <w:b/>
      <w:bCs/>
    </w:rPr>
  </w:style>
  <w:style w:type="character" w:customStyle="1" w:styleId="AsuntodelcomentarioCar">
    <w:name w:val="Asunto del comentario Car"/>
    <w:basedOn w:val="TextocomentarioCar"/>
    <w:link w:val="Asuntodelcomentario"/>
    <w:uiPriority w:val="99"/>
    <w:semiHidden/>
    <w:rsid w:val="006A4373"/>
    <w:rPr>
      <w:b/>
      <w:bCs/>
      <w:sz w:val="20"/>
      <w:szCs w:val="20"/>
    </w:rPr>
  </w:style>
  <w:style w:type="table" w:styleId="Tablaconcuadrcula">
    <w:name w:val="Table Grid"/>
    <w:basedOn w:val="Tablanormal"/>
    <w:uiPriority w:val="59"/>
    <w:rsid w:val="003846A6"/>
    <w:pPr>
      <w:spacing w:after="0" w:line="240" w:lineRule="auto"/>
      <w:jc w:val="center"/>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C5111"/>
    <w:pPr>
      <w:spacing w:after="0" w:line="240" w:lineRule="auto"/>
      <w:ind w:left="708"/>
    </w:pPr>
    <w:rPr>
      <w:rFonts w:ascii="Tahoma" w:eastAsia="Times New Roman" w:hAnsi="Tahoma" w:cs="Times New Roman"/>
      <w:sz w:val="24"/>
      <w:szCs w:val="24"/>
      <w:lang w:val="es-ES" w:eastAsia="es-ES"/>
    </w:rPr>
  </w:style>
  <w:style w:type="paragraph" w:styleId="Textonotapie">
    <w:name w:val="footnote text"/>
    <w:basedOn w:val="Normal"/>
    <w:link w:val="TextonotapieCar"/>
    <w:unhideWhenUsed/>
    <w:rsid w:val="005C5111"/>
    <w:pPr>
      <w:spacing w:after="0" w:line="240" w:lineRule="auto"/>
      <w:ind w:left="1134"/>
      <w:jc w:val="both"/>
    </w:pPr>
    <w:rPr>
      <w:rFonts w:ascii="Trebuchet MS" w:eastAsia="Times New Roman" w:hAnsi="Trebuchet MS" w:cs="Times New Roman"/>
      <w:sz w:val="20"/>
      <w:szCs w:val="20"/>
      <w:lang w:val="en-US"/>
    </w:rPr>
  </w:style>
  <w:style w:type="character" w:customStyle="1" w:styleId="TextonotapieCar">
    <w:name w:val="Texto nota pie Car"/>
    <w:basedOn w:val="Fuentedeprrafopredeter"/>
    <w:link w:val="Textonotapie"/>
    <w:rsid w:val="005C5111"/>
    <w:rPr>
      <w:rFonts w:ascii="Trebuchet MS" w:eastAsia="Times New Roman" w:hAnsi="Trebuchet MS" w:cs="Times New Roman"/>
      <w:sz w:val="20"/>
      <w:szCs w:val="20"/>
      <w:lang w:val="en-US"/>
    </w:rPr>
  </w:style>
  <w:style w:type="character" w:styleId="Refdenotaalpie">
    <w:name w:val="footnote reference"/>
    <w:semiHidden/>
    <w:unhideWhenUsed/>
    <w:rsid w:val="005C5111"/>
    <w:rPr>
      <w:vertAlign w:val="superscript"/>
    </w:rPr>
  </w:style>
  <w:style w:type="character" w:customStyle="1" w:styleId="Ttulo1Car">
    <w:name w:val="Título 1 Car"/>
    <w:basedOn w:val="Fuentedeprrafopredeter"/>
    <w:link w:val="Ttulo1"/>
    <w:rsid w:val="00751FE4"/>
    <w:rPr>
      <w:rFonts w:ascii="Tahoma" w:eastAsia="Times New Roman" w:hAnsi="Tahoma" w:cs="Times New Roman"/>
      <w:b/>
      <w:bCs/>
      <w:sz w:val="32"/>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71">
      <w:bodyDiv w:val="1"/>
      <w:marLeft w:val="0"/>
      <w:marRight w:val="0"/>
      <w:marTop w:val="0"/>
      <w:marBottom w:val="0"/>
      <w:divBdr>
        <w:top w:val="none" w:sz="0" w:space="0" w:color="auto"/>
        <w:left w:val="none" w:sz="0" w:space="0" w:color="auto"/>
        <w:bottom w:val="none" w:sz="0" w:space="0" w:color="auto"/>
        <w:right w:val="none" w:sz="0" w:space="0" w:color="auto"/>
      </w:divBdr>
    </w:div>
    <w:div w:id="1956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6799-613C-4CA1-956B-EA8D4B52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3874</Words>
  <Characters>21310</Characters>
  <Application>Microsoft Office Word</Application>
  <DocSecurity>4</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SOSA</dc:creator>
  <cp:keywords/>
  <dc:description/>
  <cp:lastModifiedBy>Yoel Henriquez</cp:lastModifiedBy>
  <cp:revision>2</cp:revision>
  <dcterms:created xsi:type="dcterms:W3CDTF">2018-04-04T18:30:00Z</dcterms:created>
  <dcterms:modified xsi:type="dcterms:W3CDTF">2018-04-04T18:30:00Z</dcterms:modified>
</cp:coreProperties>
</file>